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6"/>
      </w:tblGrid>
      <w:tr w:rsidR="00FE678D" w:rsidRPr="0085146F" w:rsidTr="00716577">
        <w:trPr>
          <w:trHeight w:val="143"/>
          <w:tblHeader/>
          <w:jc w:val="center"/>
        </w:trPr>
        <w:tc>
          <w:tcPr>
            <w:tcW w:w="14366" w:type="dxa"/>
            <w:shd w:val="clear" w:color="auto" w:fill="D9D9D9"/>
          </w:tcPr>
          <w:p w:rsidR="00FE678D" w:rsidRPr="009A4C61" w:rsidRDefault="00D110E2" w:rsidP="00D110E2">
            <w:pPr>
              <w:numPr>
                <w:ilvl w:val="0"/>
                <w:numId w:val="15"/>
              </w:numPr>
              <w:jc w:val="center"/>
              <w:rPr>
                <w:rFonts w:ascii="Arial" w:hAnsi="Arial" w:cs="Arial"/>
                <w:b/>
              </w:rPr>
            </w:pPr>
            <w:r w:rsidRPr="009A4C61">
              <w:rPr>
                <w:rFonts w:ascii="Arial" w:hAnsi="Arial" w:cs="Arial"/>
                <w:b/>
              </w:rPr>
              <w:t>Classroom Culture and Environment</w:t>
            </w:r>
          </w:p>
        </w:tc>
      </w:tr>
      <w:tr w:rsidR="00FE678D" w:rsidRPr="00ED25E6" w:rsidTr="0085773C">
        <w:trPr>
          <w:trHeight w:val="2138"/>
          <w:jc w:val="center"/>
        </w:trPr>
        <w:tc>
          <w:tcPr>
            <w:tcW w:w="14366" w:type="dxa"/>
          </w:tcPr>
          <w:p w:rsidR="00C255EB" w:rsidRPr="009A4C61" w:rsidRDefault="00C255EB" w:rsidP="00C255EB">
            <w:pPr>
              <w:ind w:right="-96"/>
              <w:rPr>
                <w:rFonts w:ascii="Arial" w:hAnsi="Arial" w:cs="Arial"/>
                <w:b/>
                <w:sz w:val="20"/>
                <w:szCs w:val="20"/>
              </w:rPr>
            </w:pPr>
            <w:r w:rsidRPr="009A4C61">
              <w:rPr>
                <w:rFonts w:ascii="Arial" w:hAnsi="Arial" w:cs="Arial"/>
                <w:b/>
                <w:sz w:val="20"/>
                <w:szCs w:val="20"/>
              </w:rPr>
              <w:t>Classroom Management</w:t>
            </w:r>
          </w:p>
          <w:p w:rsidR="00C255EB" w:rsidRPr="009A4C61" w:rsidRDefault="00F2749C" w:rsidP="00C255EB">
            <w:pPr>
              <w:numPr>
                <w:ilvl w:val="0"/>
                <w:numId w:val="4"/>
              </w:numPr>
              <w:tabs>
                <w:tab w:val="clear" w:pos="605"/>
                <w:tab w:val="num" w:pos="360"/>
              </w:tabs>
              <w:ind w:left="360" w:right="-96" w:hanging="180"/>
              <w:rPr>
                <w:rFonts w:ascii="Arial" w:hAnsi="Arial" w:cs="Arial"/>
                <w:sz w:val="20"/>
                <w:szCs w:val="20"/>
              </w:rPr>
            </w:pPr>
            <w:r w:rsidRPr="009A4C61">
              <w:rPr>
                <w:rFonts w:ascii="Arial" w:hAnsi="Arial" w:cs="Arial"/>
                <w:bCs/>
                <w:sz w:val="20"/>
                <w:szCs w:val="20"/>
              </w:rPr>
              <w:t xml:space="preserve">Clear expectations for </w:t>
            </w:r>
            <w:r w:rsidR="00FE678D" w:rsidRPr="009A4C61">
              <w:rPr>
                <w:rFonts w:ascii="Arial" w:hAnsi="Arial" w:cs="Arial"/>
                <w:bCs/>
                <w:sz w:val="20"/>
                <w:szCs w:val="20"/>
              </w:rPr>
              <w:t>acceptable student behavior and classroom procedures are established</w:t>
            </w:r>
            <w:r w:rsidR="00183B77" w:rsidRPr="009A4C61">
              <w:rPr>
                <w:rFonts w:ascii="Arial" w:hAnsi="Arial" w:cs="Arial"/>
                <w:bCs/>
                <w:sz w:val="20"/>
                <w:szCs w:val="20"/>
              </w:rPr>
              <w:t>, communicated,</w:t>
            </w:r>
            <w:r w:rsidR="00FE678D" w:rsidRPr="009A4C61">
              <w:rPr>
                <w:rFonts w:ascii="Arial" w:hAnsi="Arial" w:cs="Arial"/>
                <w:bCs/>
                <w:sz w:val="20"/>
                <w:szCs w:val="20"/>
              </w:rPr>
              <w:t xml:space="preserve"> </w:t>
            </w:r>
            <w:r w:rsidR="007F50D1" w:rsidRPr="009A4C61">
              <w:rPr>
                <w:rFonts w:ascii="Arial" w:hAnsi="Arial" w:cs="Arial"/>
                <w:bCs/>
                <w:sz w:val="20"/>
                <w:szCs w:val="20"/>
              </w:rPr>
              <w:t xml:space="preserve">modeled, </w:t>
            </w:r>
            <w:r w:rsidR="00FE678D" w:rsidRPr="009A4C61">
              <w:rPr>
                <w:rFonts w:ascii="Arial" w:hAnsi="Arial" w:cs="Arial"/>
                <w:bCs/>
                <w:sz w:val="20"/>
                <w:szCs w:val="20"/>
              </w:rPr>
              <w:t>and maintained.</w:t>
            </w:r>
          </w:p>
          <w:p w:rsidR="00174D36" w:rsidRPr="009A4C61" w:rsidRDefault="009A4C61" w:rsidP="00C255EB">
            <w:pPr>
              <w:numPr>
                <w:ilvl w:val="0"/>
                <w:numId w:val="4"/>
              </w:numPr>
              <w:tabs>
                <w:tab w:val="clear" w:pos="605"/>
                <w:tab w:val="num" w:pos="360"/>
              </w:tabs>
              <w:ind w:left="360" w:right="-96" w:hanging="180"/>
              <w:rPr>
                <w:rFonts w:ascii="Arial" w:hAnsi="Arial" w:cs="Arial"/>
                <w:sz w:val="20"/>
                <w:szCs w:val="20"/>
              </w:rPr>
            </w:pPr>
            <w:r w:rsidRPr="009A4C61">
              <w:rPr>
                <w:rFonts w:ascii="Arial" w:hAnsi="Arial" w:cs="Arial"/>
                <w:bCs/>
                <w:sz w:val="20"/>
                <w:szCs w:val="20"/>
              </w:rPr>
              <w:t>Classrooms are task-</w:t>
            </w:r>
            <w:r w:rsidR="00174D36" w:rsidRPr="009A4C61">
              <w:rPr>
                <w:rFonts w:ascii="Arial" w:hAnsi="Arial" w:cs="Arial"/>
                <w:bCs/>
                <w:sz w:val="20"/>
                <w:szCs w:val="20"/>
              </w:rPr>
              <w:t>oriented while the social and emotional needs of students are met through mutual respect and rapport.</w:t>
            </w:r>
          </w:p>
          <w:p w:rsidR="00174D36" w:rsidRPr="009A4C61" w:rsidRDefault="00174D36" w:rsidP="00C255EB">
            <w:pPr>
              <w:numPr>
                <w:ilvl w:val="0"/>
                <w:numId w:val="4"/>
              </w:numPr>
              <w:tabs>
                <w:tab w:val="clear" w:pos="605"/>
                <w:tab w:val="num" w:pos="360"/>
              </w:tabs>
              <w:ind w:left="360" w:right="-96" w:hanging="180"/>
              <w:rPr>
                <w:rFonts w:ascii="Arial" w:hAnsi="Arial" w:cs="Arial"/>
                <w:sz w:val="20"/>
                <w:szCs w:val="20"/>
              </w:rPr>
            </w:pPr>
            <w:r w:rsidRPr="009A4C61">
              <w:rPr>
                <w:rFonts w:ascii="Arial" w:hAnsi="Arial" w:cs="Arial"/>
                <w:bCs/>
                <w:sz w:val="20"/>
                <w:szCs w:val="20"/>
              </w:rPr>
              <w:t>Classroom schedules are followed, activities are organized, transitions between activit</w:t>
            </w:r>
            <w:r w:rsidR="000804B4">
              <w:rPr>
                <w:rFonts w:ascii="Arial" w:hAnsi="Arial" w:cs="Arial"/>
                <w:bCs/>
                <w:sz w:val="20"/>
                <w:szCs w:val="20"/>
              </w:rPr>
              <w:t>ies are smooth, and instruction</w:t>
            </w:r>
            <w:r w:rsidRPr="009A4C61">
              <w:rPr>
                <w:rFonts w:ascii="Arial" w:hAnsi="Arial" w:cs="Arial"/>
                <w:bCs/>
                <w:sz w:val="20"/>
                <w:szCs w:val="20"/>
              </w:rPr>
              <w:t xml:space="preserve"> is bell-to bell.</w:t>
            </w:r>
          </w:p>
          <w:p w:rsidR="00C255EB" w:rsidRPr="009A4C61" w:rsidRDefault="00C255EB" w:rsidP="00C255EB">
            <w:pPr>
              <w:ind w:right="-96"/>
              <w:rPr>
                <w:rFonts w:ascii="Arial" w:hAnsi="Arial" w:cs="Arial"/>
                <w:b/>
                <w:sz w:val="20"/>
                <w:szCs w:val="20"/>
              </w:rPr>
            </w:pPr>
            <w:r w:rsidRPr="009A4C61">
              <w:rPr>
                <w:rFonts w:ascii="Arial" w:hAnsi="Arial" w:cs="Arial"/>
                <w:b/>
                <w:sz w:val="20"/>
                <w:szCs w:val="20"/>
              </w:rPr>
              <w:t>Classroom Environment</w:t>
            </w:r>
          </w:p>
          <w:p w:rsidR="00C255EB" w:rsidRPr="009A4C61" w:rsidRDefault="00C255EB" w:rsidP="00C255EB">
            <w:pPr>
              <w:numPr>
                <w:ilvl w:val="0"/>
                <w:numId w:val="16"/>
              </w:numPr>
              <w:ind w:left="355" w:right="-96" w:hanging="180"/>
              <w:rPr>
                <w:rFonts w:ascii="Arial" w:hAnsi="Arial" w:cs="Arial"/>
                <w:sz w:val="20"/>
                <w:szCs w:val="20"/>
              </w:rPr>
            </w:pPr>
            <w:r w:rsidRPr="009A4C61">
              <w:rPr>
                <w:rFonts w:ascii="Arial" w:hAnsi="Arial" w:cs="Arial"/>
                <w:sz w:val="20"/>
                <w:szCs w:val="20"/>
              </w:rPr>
              <w:t xml:space="preserve">Classroom furniture and physical arrangements are conducive to learning. </w:t>
            </w:r>
          </w:p>
          <w:p w:rsidR="00C255EB" w:rsidRPr="009A4C61" w:rsidRDefault="00C255EB" w:rsidP="00C255EB">
            <w:pPr>
              <w:numPr>
                <w:ilvl w:val="0"/>
                <w:numId w:val="4"/>
              </w:numPr>
              <w:tabs>
                <w:tab w:val="clear" w:pos="605"/>
                <w:tab w:val="num" w:pos="360"/>
              </w:tabs>
              <w:ind w:left="360" w:right="-96" w:hanging="180"/>
              <w:rPr>
                <w:rFonts w:ascii="Arial" w:hAnsi="Arial" w:cs="Arial"/>
                <w:sz w:val="20"/>
                <w:szCs w:val="20"/>
              </w:rPr>
            </w:pPr>
            <w:r w:rsidRPr="009A4C61">
              <w:rPr>
                <w:rFonts w:ascii="Arial" w:hAnsi="Arial" w:cs="Arial"/>
                <w:sz w:val="20"/>
                <w:szCs w:val="20"/>
              </w:rPr>
              <w:t>Classrooms display exemplary student work to establish quality control expectations for various tasks and assessments (e.g., note-taking, graphic organizers, homework, and quizzes w</w:t>
            </w:r>
            <w:r w:rsidR="009A4C61" w:rsidRPr="009A4C61">
              <w:rPr>
                <w:rFonts w:ascii="Arial" w:hAnsi="Arial" w:cs="Arial"/>
                <w:sz w:val="20"/>
                <w:szCs w:val="20"/>
              </w:rPr>
              <w:t>ith problem-</w:t>
            </w:r>
            <w:r w:rsidRPr="009A4C61">
              <w:rPr>
                <w:rFonts w:ascii="Arial" w:hAnsi="Arial" w:cs="Arial"/>
                <w:sz w:val="20"/>
                <w:szCs w:val="20"/>
              </w:rPr>
              <w:t>solving steps).</w:t>
            </w:r>
          </w:p>
          <w:p w:rsidR="00C255EB" w:rsidRPr="009A4C61" w:rsidRDefault="00C255EB" w:rsidP="00C255EB">
            <w:pPr>
              <w:numPr>
                <w:ilvl w:val="0"/>
                <w:numId w:val="4"/>
              </w:numPr>
              <w:tabs>
                <w:tab w:val="clear" w:pos="605"/>
                <w:tab w:val="num" w:pos="360"/>
              </w:tabs>
              <w:ind w:left="360" w:right="-96" w:hanging="180"/>
              <w:rPr>
                <w:rFonts w:ascii="Arial" w:hAnsi="Arial" w:cs="Arial"/>
                <w:sz w:val="20"/>
                <w:szCs w:val="20"/>
              </w:rPr>
            </w:pPr>
            <w:r w:rsidRPr="009A4C61">
              <w:rPr>
                <w:rFonts w:ascii="Arial" w:hAnsi="Arial" w:cs="Arial"/>
                <w:sz w:val="20"/>
                <w:szCs w:val="20"/>
              </w:rPr>
              <w:t>Classrooms utilize a common board configuration that includes a Date, Benchmark, Objective, Agenda, Essential Question, Bell</w:t>
            </w:r>
            <w:r w:rsidR="00FE40A3">
              <w:rPr>
                <w:rFonts w:ascii="Arial" w:hAnsi="Arial" w:cs="Arial"/>
                <w:sz w:val="20"/>
                <w:szCs w:val="20"/>
              </w:rPr>
              <w:t xml:space="preserve"> </w:t>
            </w:r>
            <w:r w:rsidRPr="009A4C61">
              <w:rPr>
                <w:rFonts w:ascii="Arial" w:hAnsi="Arial" w:cs="Arial"/>
                <w:sz w:val="20"/>
                <w:szCs w:val="20"/>
              </w:rPr>
              <w:t>ringer, and Homework</w:t>
            </w:r>
            <w:r w:rsidR="00174D36" w:rsidRPr="009A4C61">
              <w:rPr>
                <w:rFonts w:ascii="Arial" w:hAnsi="Arial" w:cs="Arial"/>
                <w:sz w:val="20"/>
                <w:szCs w:val="20"/>
              </w:rPr>
              <w:t xml:space="preserve"> to set a purpose for learning.</w:t>
            </w:r>
            <w:r w:rsidRPr="009A4C61">
              <w:rPr>
                <w:rFonts w:ascii="Arial" w:hAnsi="Arial" w:cs="Arial"/>
                <w:sz w:val="20"/>
                <w:szCs w:val="20"/>
              </w:rPr>
              <w:t xml:space="preserve">  </w:t>
            </w:r>
          </w:p>
          <w:p w:rsidR="00C255EB" w:rsidRPr="009A4C61" w:rsidRDefault="00C255EB" w:rsidP="00C255EB">
            <w:pPr>
              <w:numPr>
                <w:ilvl w:val="0"/>
                <w:numId w:val="4"/>
              </w:numPr>
              <w:tabs>
                <w:tab w:val="clear" w:pos="605"/>
                <w:tab w:val="num" w:pos="360"/>
              </w:tabs>
              <w:ind w:left="360" w:right="-96" w:hanging="180"/>
              <w:rPr>
                <w:rFonts w:ascii="Arial" w:hAnsi="Arial" w:cs="Arial"/>
                <w:bCs/>
                <w:sz w:val="20"/>
                <w:szCs w:val="20"/>
              </w:rPr>
            </w:pPr>
            <w:r w:rsidRPr="009A4C61">
              <w:rPr>
                <w:rFonts w:ascii="Arial" w:hAnsi="Arial" w:cs="Arial"/>
                <w:sz w:val="20"/>
                <w:szCs w:val="20"/>
              </w:rPr>
              <w:t>Classrooms display/contain literacy-rich, instructional-based visual aids and resources (e.g., content posters, process posters, classroom libraries)</w:t>
            </w:r>
            <w:r w:rsidR="009A4C61" w:rsidRPr="009A4C61">
              <w:rPr>
                <w:rFonts w:ascii="Arial" w:hAnsi="Arial" w:cs="Arial"/>
                <w:sz w:val="20"/>
                <w:szCs w:val="20"/>
              </w:rPr>
              <w:t>.</w:t>
            </w:r>
          </w:p>
          <w:p w:rsidR="00C255EB" w:rsidRPr="009A4C61" w:rsidRDefault="00C255EB" w:rsidP="00C255EB">
            <w:pPr>
              <w:ind w:right="-96"/>
              <w:rPr>
                <w:rFonts w:ascii="Arial" w:hAnsi="Arial" w:cs="Arial"/>
                <w:b/>
                <w:bCs/>
                <w:sz w:val="20"/>
                <w:szCs w:val="20"/>
              </w:rPr>
            </w:pPr>
            <w:r w:rsidRPr="009A4C61">
              <w:rPr>
                <w:rFonts w:ascii="Arial" w:hAnsi="Arial" w:cs="Arial"/>
                <w:b/>
                <w:sz w:val="20"/>
                <w:szCs w:val="20"/>
              </w:rPr>
              <w:t>Student Engagement</w:t>
            </w:r>
          </w:p>
          <w:p w:rsidR="00C255EB" w:rsidRPr="009A4C61" w:rsidRDefault="00C255EB" w:rsidP="00C255EB">
            <w:pPr>
              <w:numPr>
                <w:ilvl w:val="0"/>
                <w:numId w:val="3"/>
              </w:numPr>
              <w:tabs>
                <w:tab w:val="clear" w:pos="605"/>
                <w:tab w:val="num" w:pos="360"/>
              </w:tabs>
              <w:ind w:left="360" w:right="-96" w:hanging="180"/>
              <w:rPr>
                <w:rFonts w:ascii="Arial" w:hAnsi="Arial" w:cs="Arial"/>
                <w:sz w:val="20"/>
                <w:szCs w:val="20"/>
              </w:rPr>
            </w:pPr>
            <w:r w:rsidRPr="009A4C61">
              <w:rPr>
                <w:rFonts w:ascii="Arial" w:hAnsi="Arial" w:cs="Arial"/>
                <w:sz w:val="20"/>
                <w:szCs w:val="20"/>
              </w:rPr>
              <w:t>Teachers incorporate collaborative structures (e.g., think-pair-share), working i</w:t>
            </w:r>
            <w:r w:rsidR="004D6D43" w:rsidRPr="009A4C61">
              <w:rPr>
                <w:rFonts w:ascii="Arial" w:hAnsi="Arial" w:cs="Arial"/>
                <w:sz w:val="20"/>
                <w:szCs w:val="20"/>
              </w:rPr>
              <w:t xml:space="preserve">n pairs, triads, </w:t>
            </w:r>
            <w:r w:rsidRPr="009A4C61">
              <w:rPr>
                <w:rFonts w:ascii="Arial" w:hAnsi="Arial" w:cs="Arial"/>
                <w:sz w:val="20"/>
                <w:szCs w:val="20"/>
              </w:rPr>
              <w:t xml:space="preserve">and quads on tasks aligned with the standards during guided practice.  </w:t>
            </w:r>
          </w:p>
          <w:p w:rsidR="00C255EB" w:rsidRPr="009A4C61" w:rsidRDefault="00C255EB" w:rsidP="00C255EB">
            <w:pPr>
              <w:numPr>
                <w:ilvl w:val="0"/>
                <w:numId w:val="3"/>
              </w:numPr>
              <w:tabs>
                <w:tab w:val="clear" w:pos="605"/>
                <w:tab w:val="num" w:pos="360"/>
              </w:tabs>
              <w:ind w:left="360" w:right="-96" w:hanging="180"/>
              <w:rPr>
                <w:rStyle w:val="bodycontent1"/>
                <w:rFonts w:ascii="Arial" w:hAnsi="Arial" w:cs="Arial"/>
                <w:sz w:val="20"/>
                <w:szCs w:val="20"/>
              </w:rPr>
            </w:pPr>
            <w:r w:rsidRPr="009A4C61">
              <w:rPr>
                <w:rStyle w:val="bodycontent1"/>
                <w:rFonts w:ascii="Arial" w:hAnsi="Arial" w:cs="Arial"/>
                <w:sz w:val="20"/>
                <w:szCs w:val="20"/>
              </w:rPr>
              <w:t>Students are active participants in developing hypotheses, designing procedures, carrying out investigations, and analyzing data.</w:t>
            </w:r>
          </w:p>
          <w:p w:rsidR="00C255EB" w:rsidRPr="009A4C61" w:rsidRDefault="00C255EB" w:rsidP="00C255EB">
            <w:pPr>
              <w:numPr>
                <w:ilvl w:val="0"/>
                <w:numId w:val="3"/>
              </w:numPr>
              <w:tabs>
                <w:tab w:val="clear" w:pos="605"/>
                <w:tab w:val="num" w:pos="360"/>
              </w:tabs>
              <w:ind w:left="360" w:right="-96" w:hanging="180"/>
              <w:rPr>
                <w:rFonts w:ascii="Arial" w:hAnsi="Arial" w:cs="Arial"/>
                <w:sz w:val="20"/>
                <w:szCs w:val="20"/>
              </w:rPr>
            </w:pPr>
            <w:r w:rsidRPr="009A4C61">
              <w:rPr>
                <w:rFonts w:ascii="Arial" w:hAnsi="Arial" w:cs="Arial"/>
                <w:sz w:val="20"/>
                <w:szCs w:val="20"/>
              </w:rPr>
              <w:t>Teachers make adjustments to instruction (e.g., pace, modality, questioning, and collaborative structures) for all students in the classroom based on student engagement throughout a lesson.</w:t>
            </w:r>
          </w:p>
          <w:p w:rsidR="00C255EB" w:rsidRPr="009A4C61" w:rsidRDefault="00C255EB" w:rsidP="00C255EB">
            <w:pPr>
              <w:numPr>
                <w:ilvl w:val="0"/>
                <w:numId w:val="3"/>
              </w:numPr>
              <w:tabs>
                <w:tab w:val="clear" w:pos="605"/>
                <w:tab w:val="num" w:pos="360"/>
              </w:tabs>
              <w:ind w:left="360" w:right="-96" w:hanging="180"/>
              <w:rPr>
                <w:rFonts w:ascii="Arial" w:hAnsi="Arial" w:cs="Arial"/>
                <w:sz w:val="20"/>
                <w:szCs w:val="20"/>
              </w:rPr>
            </w:pPr>
            <w:r w:rsidRPr="009A4C61">
              <w:rPr>
                <w:rFonts w:ascii="Arial" w:hAnsi="Arial" w:cs="Arial"/>
                <w:sz w:val="20"/>
                <w:szCs w:val="20"/>
              </w:rPr>
              <w:t>Students engage in “</w:t>
            </w:r>
            <w:proofErr w:type="gramStart"/>
            <w:r w:rsidRPr="009A4C61">
              <w:rPr>
                <w:rFonts w:ascii="Arial" w:hAnsi="Arial" w:cs="Arial"/>
                <w:sz w:val="20"/>
                <w:szCs w:val="20"/>
              </w:rPr>
              <w:t>accountable</w:t>
            </w:r>
            <w:proofErr w:type="gramEnd"/>
            <w:r w:rsidRPr="009A4C61">
              <w:rPr>
                <w:rFonts w:ascii="Arial" w:hAnsi="Arial" w:cs="Arial"/>
                <w:sz w:val="20"/>
                <w:szCs w:val="20"/>
              </w:rPr>
              <w:t xml:space="preserve"> talk” to show, tell, explain, and prove reasoning during modeled instruction and guided practice</w:t>
            </w:r>
            <w:r w:rsidR="00F72919" w:rsidRPr="009A4C61">
              <w:rPr>
                <w:rFonts w:ascii="Arial" w:hAnsi="Arial" w:cs="Arial"/>
                <w:sz w:val="20"/>
                <w:szCs w:val="20"/>
              </w:rPr>
              <w:t>.</w:t>
            </w:r>
          </w:p>
          <w:p w:rsidR="00C255EB" w:rsidRPr="009A4C61" w:rsidRDefault="00C255EB" w:rsidP="00C255EB">
            <w:pPr>
              <w:ind w:right="-96"/>
              <w:rPr>
                <w:rFonts w:ascii="Arial" w:hAnsi="Arial" w:cs="Arial"/>
                <w:sz w:val="20"/>
                <w:szCs w:val="20"/>
              </w:rPr>
            </w:pPr>
          </w:p>
          <w:p w:rsidR="004D0311" w:rsidRPr="009A4C61" w:rsidRDefault="004D0311" w:rsidP="00B9300E">
            <w:pPr>
              <w:ind w:left="360" w:right="-96"/>
              <w:rPr>
                <w:rFonts w:ascii="Arial" w:hAnsi="Arial" w:cs="Arial"/>
                <w:sz w:val="20"/>
                <w:szCs w:val="20"/>
              </w:rPr>
            </w:pPr>
          </w:p>
        </w:tc>
      </w:tr>
    </w:tbl>
    <w:p w:rsidR="00B21874" w:rsidRDefault="00B21874"/>
    <w:p w:rsidR="00D110E2" w:rsidRDefault="00D110E2"/>
    <w:p w:rsidR="00D110E2" w:rsidRDefault="00D110E2"/>
    <w:p w:rsidR="00D110E2" w:rsidRDefault="00D110E2"/>
    <w:p w:rsidR="00716577" w:rsidRDefault="00716577"/>
    <w:p w:rsidR="00716577" w:rsidRDefault="00716577"/>
    <w:p w:rsidR="00716577" w:rsidRDefault="00716577"/>
    <w:p w:rsidR="00B9300E" w:rsidRDefault="00B9300E"/>
    <w:p w:rsidR="00B9300E" w:rsidRDefault="00B9300E"/>
    <w:p w:rsidR="00716577" w:rsidRDefault="00716577"/>
    <w:p w:rsidR="00716577" w:rsidRDefault="00716577"/>
    <w:p w:rsidR="00716577" w:rsidRDefault="00716577"/>
    <w:p w:rsidR="00F96BD8" w:rsidRDefault="00F96BD8"/>
    <w:p w:rsidR="00716577" w:rsidRDefault="00716577"/>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6"/>
      </w:tblGrid>
      <w:tr w:rsidR="00D110E2" w:rsidRPr="00ED25E6" w:rsidTr="00716577">
        <w:trPr>
          <w:trHeight w:val="320"/>
          <w:jc w:val="center"/>
        </w:trPr>
        <w:tc>
          <w:tcPr>
            <w:tcW w:w="14366" w:type="dxa"/>
            <w:shd w:val="clear" w:color="auto" w:fill="D9D9D9"/>
            <w:vAlign w:val="center"/>
          </w:tcPr>
          <w:p w:rsidR="00D110E2" w:rsidRPr="00ED25E6" w:rsidRDefault="00D110E2" w:rsidP="00D110E2">
            <w:pPr>
              <w:numPr>
                <w:ilvl w:val="0"/>
                <w:numId w:val="15"/>
              </w:numPr>
              <w:ind w:right="-96"/>
              <w:jc w:val="center"/>
              <w:rPr>
                <w:rFonts w:ascii="Arial" w:hAnsi="Arial" w:cs="Arial"/>
                <w:b/>
                <w:sz w:val="20"/>
                <w:szCs w:val="20"/>
              </w:rPr>
            </w:pPr>
            <w:r w:rsidRPr="00B47D61">
              <w:rPr>
                <w:rFonts w:ascii="Arial" w:hAnsi="Arial" w:cs="Arial"/>
                <w:b/>
                <w:szCs w:val="20"/>
              </w:rPr>
              <w:lastRenderedPageBreak/>
              <w:t>High Quality Instruction</w:t>
            </w:r>
            <w:r w:rsidR="008B6DD6" w:rsidRPr="00B47D61">
              <w:rPr>
                <w:rFonts w:ascii="Arial" w:hAnsi="Arial" w:cs="Arial"/>
                <w:b/>
                <w:szCs w:val="20"/>
              </w:rPr>
              <w:t xml:space="preserve"> or Instructional Delivery</w:t>
            </w:r>
          </w:p>
        </w:tc>
      </w:tr>
      <w:tr w:rsidR="00FE678D" w:rsidRPr="00ED25E6" w:rsidTr="00511D99">
        <w:trPr>
          <w:trHeight w:val="248"/>
          <w:jc w:val="center"/>
        </w:trPr>
        <w:tc>
          <w:tcPr>
            <w:tcW w:w="14366" w:type="dxa"/>
            <w:vAlign w:val="center"/>
          </w:tcPr>
          <w:p w:rsidR="00BE7D45" w:rsidRPr="00ED25E6" w:rsidRDefault="00BE7D45" w:rsidP="00D110E2">
            <w:pPr>
              <w:ind w:right="-96"/>
              <w:rPr>
                <w:rFonts w:ascii="Arial" w:hAnsi="Arial" w:cs="Arial"/>
                <w:b/>
                <w:sz w:val="20"/>
                <w:szCs w:val="20"/>
              </w:rPr>
            </w:pPr>
            <w:r>
              <w:rPr>
                <w:rFonts w:ascii="Arial" w:hAnsi="Arial" w:cs="Arial"/>
                <w:b/>
                <w:sz w:val="20"/>
                <w:szCs w:val="20"/>
              </w:rPr>
              <w:t>Instructional Delivery</w:t>
            </w:r>
          </w:p>
          <w:p w:rsidR="00F01FC0" w:rsidRPr="009D3E83" w:rsidRDefault="00F01FC0" w:rsidP="00F01FC0">
            <w:pPr>
              <w:numPr>
                <w:ilvl w:val="0"/>
                <w:numId w:val="4"/>
              </w:numPr>
              <w:tabs>
                <w:tab w:val="clear" w:pos="605"/>
                <w:tab w:val="num" w:pos="360"/>
              </w:tabs>
              <w:ind w:left="360" w:right="-96" w:hanging="180"/>
              <w:rPr>
                <w:rFonts w:ascii="Arial" w:hAnsi="Arial" w:cs="Arial"/>
                <w:sz w:val="20"/>
                <w:szCs w:val="20"/>
              </w:rPr>
            </w:pPr>
            <w:r w:rsidRPr="00ED25E6">
              <w:rPr>
                <w:rFonts w:ascii="Arial" w:hAnsi="Arial" w:cs="Arial"/>
                <w:sz w:val="20"/>
                <w:szCs w:val="20"/>
              </w:rPr>
              <w:t>Teachers follow instructional pacing guides that are aligned with the standards.</w:t>
            </w:r>
            <w:r w:rsidRPr="00ED25E6">
              <w:rPr>
                <w:rFonts w:ascii="Arial" w:hAnsi="Arial" w:cs="Arial"/>
                <w:b/>
                <w:sz w:val="20"/>
                <w:szCs w:val="20"/>
              </w:rPr>
              <w:t xml:space="preserve">  </w:t>
            </w:r>
          </w:p>
          <w:p w:rsidR="00BE7D45" w:rsidRDefault="00BE7D45" w:rsidP="00BE7D45">
            <w:pPr>
              <w:numPr>
                <w:ilvl w:val="0"/>
                <w:numId w:val="4"/>
              </w:numPr>
              <w:tabs>
                <w:tab w:val="clear" w:pos="605"/>
                <w:tab w:val="num" w:pos="360"/>
              </w:tabs>
              <w:ind w:left="360" w:right="-96" w:hanging="180"/>
              <w:rPr>
                <w:rFonts w:ascii="Arial" w:hAnsi="Arial" w:cs="Arial"/>
                <w:sz w:val="20"/>
                <w:szCs w:val="20"/>
              </w:rPr>
            </w:pPr>
            <w:r w:rsidRPr="003003F9">
              <w:rPr>
                <w:rFonts w:ascii="Arial" w:hAnsi="Arial" w:cs="Arial"/>
                <w:sz w:val="20"/>
                <w:szCs w:val="20"/>
              </w:rPr>
              <w:t xml:space="preserve">Teachers use the </w:t>
            </w:r>
            <w:r w:rsidRPr="00BE7D45">
              <w:rPr>
                <w:rFonts w:ascii="Arial" w:hAnsi="Arial" w:cs="Arial"/>
                <w:sz w:val="20"/>
                <w:szCs w:val="20"/>
              </w:rPr>
              <w:t xml:space="preserve">Test Item Specifications </w:t>
            </w:r>
            <w:r w:rsidRPr="003003F9">
              <w:rPr>
                <w:rFonts w:ascii="Arial" w:hAnsi="Arial" w:cs="Arial"/>
                <w:sz w:val="20"/>
                <w:szCs w:val="20"/>
              </w:rPr>
              <w:t>to select examples for use during instruction and lesson assessment</w:t>
            </w:r>
            <w:r>
              <w:rPr>
                <w:rFonts w:ascii="Arial" w:hAnsi="Arial" w:cs="Arial"/>
                <w:sz w:val="20"/>
                <w:szCs w:val="20"/>
              </w:rPr>
              <w:t>.</w:t>
            </w:r>
          </w:p>
          <w:p w:rsidR="008D730A" w:rsidRDefault="008D730A" w:rsidP="00F01FC0">
            <w:pPr>
              <w:numPr>
                <w:ilvl w:val="0"/>
                <w:numId w:val="4"/>
              </w:numPr>
              <w:tabs>
                <w:tab w:val="clear" w:pos="605"/>
                <w:tab w:val="num" w:pos="360"/>
              </w:tabs>
              <w:ind w:left="360" w:right="-96" w:hanging="180"/>
              <w:rPr>
                <w:rFonts w:ascii="Arial" w:hAnsi="Arial" w:cs="Arial"/>
                <w:sz w:val="20"/>
                <w:szCs w:val="20"/>
              </w:rPr>
            </w:pPr>
            <w:r>
              <w:rPr>
                <w:rFonts w:ascii="Arial" w:hAnsi="Arial" w:cs="Arial"/>
                <w:sz w:val="20"/>
                <w:szCs w:val="20"/>
              </w:rPr>
              <w:t>Teachers develop and implement lesson plans using a r</w:t>
            </w:r>
            <w:r w:rsidR="00834FF5">
              <w:rPr>
                <w:rFonts w:ascii="Arial" w:hAnsi="Arial" w:cs="Arial"/>
                <w:sz w:val="20"/>
                <w:szCs w:val="20"/>
              </w:rPr>
              <w:t xml:space="preserve">esearch-based lesson format that </w:t>
            </w:r>
            <w:r>
              <w:rPr>
                <w:rFonts w:ascii="Arial" w:hAnsi="Arial" w:cs="Arial"/>
                <w:sz w:val="20"/>
                <w:szCs w:val="20"/>
              </w:rPr>
              <w:t>promotes a gradual release of responsibility (e.g.,</w:t>
            </w:r>
            <w:r w:rsidR="00834FF5">
              <w:rPr>
                <w:rFonts w:ascii="Arial" w:hAnsi="Arial" w:cs="Arial"/>
                <w:sz w:val="20"/>
                <w:szCs w:val="20"/>
              </w:rPr>
              <w:t xml:space="preserve"> explicit</w:t>
            </w:r>
            <w:r>
              <w:rPr>
                <w:rFonts w:ascii="Arial" w:hAnsi="Arial" w:cs="Arial"/>
                <w:sz w:val="20"/>
                <w:szCs w:val="20"/>
              </w:rPr>
              <w:t xml:space="preserve"> instruction, modeled instruction, guided practice, and independent practice as well as a lesson assessment).</w:t>
            </w:r>
          </w:p>
          <w:p w:rsidR="00CF7F0E" w:rsidRDefault="00CF7F0E" w:rsidP="00CF7F0E">
            <w:pPr>
              <w:numPr>
                <w:ilvl w:val="0"/>
                <w:numId w:val="5"/>
              </w:numPr>
              <w:tabs>
                <w:tab w:val="clear" w:pos="605"/>
                <w:tab w:val="num" w:pos="360"/>
                <w:tab w:val="num" w:pos="720"/>
              </w:tabs>
              <w:ind w:left="360" w:right="-96" w:hanging="180"/>
              <w:rPr>
                <w:rFonts w:ascii="Arial" w:hAnsi="Arial" w:cs="Arial"/>
                <w:sz w:val="20"/>
                <w:szCs w:val="20"/>
              </w:rPr>
            </w:pPr>
            <w:r w:rsidRPr="00AB39C9">
              <w:rPr>
                <w:rFonts w:ascii="Arial" w:hAnsi="Arial" w:cs="Arial"/>
                <w:sz w:val="20"/>
                <w:szCs w:val="20"/>
              </w:rPr>
              <w:t>Teachers incorporate “Checks for Understanding” throughout a lesson to ensure students are obtaining the knowledge and skills to answer the Essential Question by the end of class with a final Check for Understanding (e.g., exit ticket, journal response, etc.).</w:t>
            </w:r>
            <w:r>
              <w:rPr>
                <w:rFonts w:ascii="Arial" w:hAnsi="Arial" w:cs="Arial"/>
                <w:sz w:val="20"/>
                <w:szCs w:val="20"/>
              </w:rPr>
              <w:t xml:space="preserve">  </w:t>
            </w:r>
          </w:p>
          <w:p w:rsidR="008B6DD6" w:rsidRDefault="008B6DD6" w:rsidP="00F01FC0">
            <w:pPr>
              <w:numPr>
                <w:ilvl w:val="0"/>
                <w:numId w:val="4"/>
              </w:numPr>
              <w:tabs>
                <w:tab w:val="clear" w:pos="605"/>
                <w:tab w:val="num" w:pos="360"/>
              </w:tabs>
              <w:ind w:left="360" w:right="-96" w:hanging="180"/>
              <w:rPr>
                <w:rFonts w:ascii="Arial" w:hAnsi="Arial" w:cs="Arial"/>
                <w:sz w:val="20"/>
                <w:szCs w:val="20"/>
              </w:rPr>
            </w:pPr>
            <w:r>
              <w:rPr>
                <w:rFonts w:ascii="Arial" w:hAnsi="Arial" w:cs="Arial"/>
                <w:sz w:val="20"/>
                <w:szCs w:val="20"/>
              </w:rPr>
              <w:t>Teachers unpack the sta</w:t>
            </w:r>
            <w:r w:rsidR="00834FF5">
              <w:rPr>
                <w:rFonts w:ascii="Arial" w:hAnsi="Arial" w:cs="Arial"/>
                <w:sz w:val="20"/>
                <w:szCs w:val="20"/>
              </w:rPr>
              <w:t xml:space="preserve">ndards to determine the content </w:t>
            </w:r>
            <w:r>
              <w:rPr>
                <w:rFonts w:ascii="Arial" w:hAnsi="Arial" w:cs="Arial"/>
                <w:sz w:val="20"/>
                <w:szCs w:val="20"/>
              </w:rPr>
              <w:t>at each grade level or with</w:t>
            </w:r>
            <w:r w:rsidR="00CF7F0E">
              <w:rPr>
                <w:rFonts w:ascii="Arial" w:hAnsi="Arial" w:cs="Arial"/>
                <w:sz w:val="20"/>
                <w:szCs w:val="20"/>
              </w:rPr>
              <w:t>in</w:t>
            </w:r>
            <w:r>
              <w:rPr>
                <w:rFonts w:ascii="Arial" w:hAnsi="Arial" w:cs="Arial"/>
                <w:sz w:val="20"/>
                <w:szCs w:val="20"/>
              </w:rPr>
              <w:t xml:space="preserve"> a course of study.</w:t>
            </w:r>
          </w:p>
          <w:p w:rsidR="005033BB" w:rsidRDefault="005033BB" w:rsidP="00F01FC0">
            <w:pPr>
              <w:numPr>
                <w:ilvl w:val="0"/>
                <w:numId w:val="4"/>
              </w:numPr>
              <w:tabs>
                <w:tab w:val="clear" w:pos="605"/>
                <w:tab w:val="num" w:pos="360"/>
              </w:tabs>
              <w:ind w:left="360" w:right="-96" w:hanging="180"/>
              <w:rPr>
                <w:rFonts w:ascii="Arial" w:hAnsi="Arial" w:cs="Arial"/>
                <w:sz w:val="20"/>
                <w:szCs w:val="20"/>
              </w:rPr>
            </w:pPr>
            <w:r>
              <w:rPr>
                <w:rFonts w:ascii="Arial" w:hAnsi="Arial" w:cs="Arial"/>
                <w:sz w:val="20"/>
                <w:szCs w:val="20"/>
              </w:rPr>
              <w:t>Teachers utilize content area materials that are available in a variety of formats</w:t>
            </w:r>
            <w:r w:rsidR="00834FF5">
              <w:rPr>
                <w:rFonts w:ascii="Arial" w:hAnsi="Arial" w:cs="Arial"/>
                <w:sz w:val="20"/>
                <w:szCs w:val="20"/>
              </w:rPr>
              <w:t xml:space="preserve"> that are research-based </w:t>
            </w:r>
            <w:r>
              <w:rPr>
                <w:rFonts w:ascii="Arial" w:hAnsi="Arial" w:cs="Arial"/>
                <w:sz w:val="20"/>
                <w:szCs w:val="20"/>
              </w:rPr>
              <w:t>and aligned with the standards</w:t>
            </w:r>
            <w:r w:rsidR="00B9300E">
              <w:rPr>
                <w:rFonts w:ascii="Arial" w:hAnsi="Arial" w:cs="Arial"/>
                <w:sz w:val="20"/>
                <w:szCs w:val="20"/>
              </w:rPr>
              <w:t xml:space="preserve"> to deliver instruction</w:t>
            </w:r>
            <w:r>
              <w:rPr>
                <w:rFonts w:ascii="Arial" w:hAnsi="Arial" w:cs="Arial"/>
                <w:sz w:val="20"/>
                <w:szCs w:val="20"/>
              </w:rPr>
              <w:t>.</w:t>
            </w:r>
          </w:p>
          <w:p w:rsidR="005033BB" w:rsidRDefault="005033BB" w:rsidP="00F01FC0">
            <w:pPr>
              <w:numPr>
                <w:ilvl w:val="0"/>
                <w:numId w:val="4"/>
              </w:numPr>
              <w:tabs>
                <w:tab w:val="clear" w:pos="605"/>
                <w:tab w:val="num" w:pos="360"/>
              </w:tabs>
              <w:ind w:left="360" w:right="-96" w:hanging="180"/>
              <w:rPr>
                <w:rFonts w:ascii="Arial" w:hAnsi="Arial" w:cs="Arial"/>
                <w:sz w:val="20"/>
                <w:szCs w:val="20"/>
              </w:rPr>
            </w:pPr>
            <w:r>
              <w:rPr>
                <w:rFonts w:ascii="Arial" w:hAnsi="Arial" w:cs="Arial"/>
                <w:sz w:val="20"/>
                <w:szCs w:val="20"/>
              </w:rPr>
              <w:t>Teachers utilize culturally</w:t>
            </w:r>
            <w:r w:rsidR="00FA591B">
              <w:rPr>
                <w:rFonts w:ascii="Arial" w:hAnsi="Arial" w:cs="Arial"/>
                <w:sz w:val="20"/>
                <w:szCs w:val="20"/>
              </w:rPr>
              <w:t>,</w:t>
            </w:r>
            <w:r>
              <w:rPr>
                <w:rFonts w:ascii="Arial" w:hAnsi="Arial" w:cs="Arial"/>
                <w:sz w:val="20"/>
                <w:szCs w:val="20"/>
              </w:rPr>
              <w:t xml:space="preserve"> developmentally appropriate materials to deliver instruction and support student learning.</w:t>
            </w:r>
          </w:p>
          <w:p w:rsidR="005033BB" w:rsidRPr="00ED25E6" w:rsidRDefault="005033BB" w:rsidP="00F01FC0">
            <w:pPr>
              <w:numPr>
                <w:ilvl w:val="0"/>
                <w:numId w:val="4"/>
              </w:numPr>
              <w:tabs>
                <w:tab w:val="clear" w:pos="605"/>
                <w:tab w:val="num" w:pos="360"/>
              </w:tabs>
              <w:ind w:left="360" w:right="-96" w:hanging="180"/>
              <w:rPr>
                <w:rFonts w:ascii="Arial" w:hAnsi="Arial" w:cs="Arial"/>
                <w:sz w:val="20"/>
                <w:szCs w:val="20"/>
              </w:rPr>
            </w:pPr>
            <w:r>
              <w:rPr>
                <w:rFonts w:ascii="Arial" w:hAnsi="Arial" w:cs="Arial"/>
                <w:sz w:val="20"/>
                <w:szCs w:val="20"/>
              </w:rPr>
              <w:t>Teachers</w:t>
            </w:r>
            <w:r w:rsidR="00834FF5">
              <w:rPr>
                <w:rFonts w:ascii="Arial" w:hAnsi="Arial" w:cs="Arial"/>
                <w:sz w:val="20"/>
                <w:szCs w:val="20"/>
              </w:rPr>
              <w:t xml:space="preserve"> are trained, utilize</w:t>
            </w:r>
            <w:r w:rsidR="00FA591B">
              <w:rPr>
                <w:rFonts w:ascii="Arial" w:hAnsi="Arial" w:cs="Arial"/>
                <w:sz w:val="20"/>
                <w:szCs w:val="20"/>
              </w:rPr>
              <w:t>,</w:t>
            </w:r>
            <w:r w:rsidR="00834FF5">
              <w:rPr>
                <w:rFonts w:ascii="Arial" w:hAnsi="Arial" w:cs="Arial"/>
                <w:sz w:val="20"/>
                <w:szCs w:val="20"/>
              </w:rPr>
              <w:t xml:space="preserve"> and</w:t>
            </w:r>
            <w:r>
              <w:rPr>
                <w:rFonts w:ascii="Arial" w:hAnsi="Arial" w:cs="Arial"/>
                <w:sz w:val="20"/>
                <w:szCs w:val="20"/>
              </w:rPr>
              <w:t xml:space="preserve"> have access to</w:t>
            </w:r>
            <w:r w:rsidR="00834FF5">
              <w:rPr>
                <w:rFonts w:ascii="Arial" w:hAnsi="Arial" w:cs="Arial"/>
                <w:sz w:val="20"/>
                <w:szCs w:val="20"/>
              </w:rPr>
              <w:t xml:space="preserve"> </w:t>
            </w:r>
            <w:r>
              <w:rPr>
                <w:rFonts w:ascii="Arial" w:hAnsi="Arial" w:cs="Arial"/>
                <w:sz w:val="20"/>
                <w:szCs w:val="20"/>
              </w:rPr>
              <w:t xml:space="preserve">projection devices, </w:t>
            </w:r>
            <w:proofErr w:type="spellStart"/>
            <w:r w:rsidR="00FA591B">
              <w:rPr>
                <w:rFonts w:ascii="Arial" w:hAnsi="Arial" w:cs="Arial"/>
                <w:sz w:val="20"/>
                <w:szCs w:val="20"/>
              </w:rPr>
              <w:t>manipulatives</w:t>
            </w:r>
            <w:proofErr w:type="spellEnd"/>
            <w:r w:rsidR="00FA591B">
              <w:rPr>
                <w:rFonts w:ascii="Arial" w:hAnsi="Arial" w:cs="Arial"/>
                <w:sz w:val="20"/>
                <w:szCs w:val="20"/>
              </w:rPr>
              <w:t>,</w:t>
            </w:r>
            <w:r>
              <w:rPr>
                <w:rFonts w:ascii="Arial" w:hAnsi="Arial" w:cs="Arial"/>
                <w:sz w:val="20"/>
                <w:szCs w:val="20"/>
              </w:rPr>
              <w:t xml:space="preserve"> and a range of technology to support the delivery of instruction.</w:t>
            </w:r>
          </w:p>
          <w:p w:rsidR="004D0311" w:rsidRPr="00BE7D45" w:rsidRDefault="00BE7D45" w:rsidP="00D110E2">
            <w:pPr>
              <w:tabs>
                <w:tab w:val="num" w:pos="360"/>
              </w:tabs>
              <w:ind w:right="-96"/>
              <w:rPr>
                <w:rFonts w:ascii="Arial" w:hAnsi="Arial" w:cs="Arial"/>
                <w:b/>
                <w:sz w:val="20"/>
                <w:szCs w:val="20"/>
              </w:rPr>
            </w:pPr>
            <w:r w:rsidRPr="00BE7D45">
              <w:rPr>
                <w:rFonts w:ascii="Arial" w:hAnsi="Arial" w:cs="Arial"/>
                <w:b/>
                <w:sz w:val="20"/>
                <w:szCs w:val="20"/>
              </w:rPr>
              <w:t>Higher Order Questioning</w:t>
            </w:r>
            <w:r w:rsidR="00F01FC0" w:rsidRPr="00BE7D45">
              <w:rPr>
                <w:rFonts w:ascii="Arial" w:hAnsi="Arial" w:cs="Arial"/>
                <w:b/>
                <w:sz w:val="20"/>
                <w:szCs w:val="20"/>
              </w:rPr>
              <w:t xml:space="preserve"> </w:t>
            </w:r>
          </w:p>
          <w:p w:rsidR="00F01FC0" w:rsidRPr="003003F9" w:rsidRDefault="00F01FC0" w:rsidP="003003F9">
            <w:pPr>
              <w:numPr>
                <w:ilvl w:val="0"/>
                <w:numId w:val="7"/>
              </w:numPr>
              <w:tabs>
                <w:tab w:val="clear" w:pos="605"/>
                <w:tab w:val="num" w:pos="360"/>
              </w:tabs>
              <w:ind w:left="360" w:right="-96" w:hanging="180"/>
              <w:rPr>
                <w:rFonts w:ascii="Arial" w:hAnsi="Arial" w:cs="Arial"/>
                <w:sz w:val="20"/>
                <w:szCs w:val="20"/>
              </w:rPr>
            </w:pPr>
            <w:r w:rsidRPr="00ED25E6">
              <w:rPr>
                <w:rFonts w:ascii="Arial" w:hAnsi="Arial" w:cs="Arial"/>
                <w:sz w:val="20"/>
                <w:szCs w:val="20"/>
              </w:rPr>
              <w:t>Questioning strategies are designed to promote critical, independent, and crea</w:t>
            </w:r>
            <w:r w:rsidRPr="00ED25E6">
              <w:rPr>
                <w:rFonts w:ascii="Arial" w:hAnsi="Arial" w:cs="Arial"/>
                <w:color w:val="000000"/>
                <w:sz w:val="20"/>
                <w:szCs w:val="20"/>
              </w:rPr>
              <w:t>tive</w:t>
            </w:r>
            <w:r w:rsidRPr="00ED25E6">
              <w:rPr>
                <w:rFonts w:ascii="Arial" w:hAnsi="Arial" w:cs="Arial"/>
                <w:sz w:val="20"/>
                <w:szCs w:val="20"/>
              </w:rPr>
              <w:t xml:space="preserve"> thinking</w:t>
            </w:r>
            <w:r w:rsidR="003003F9">
              <w:rPr>
                <w:rFonts w:ascii="Arial" w:hAnsi="Arial" w:cs="Arial"/>
                <w:sz w:val="20"/>
                <w:szCs w:val="20"/>
              </w:rPr>
              <w:t xml:space="preserve"> while requiring</w:t>
            </w:r>
            <w:r w:rsidRPr="003003F9">
              <w:rPr>
                <w:rFonts w:ascii="Arial" w:hAnsi="Arial" w:cs="Arial"/>
                <w:sz w:val="20"/>
                <w:szCs w:val="20"/>
              </w:rPr>
              <w:t xml:space="preserve"> students to compare, classify, analyze different perspectives, induce, investigate</w:t>
            </w:r>
            <w:r w:rsidR="00FA591B">
              <w:rPr>
                <w:rFonts w:ascii="Arial" w:hAnsi="Arial" w:cs="Arial"/>
                <w:sz w:val="20"/>
                <w:szCs w:val="20"/>
              </w:rPr>
              <w:t>, problem-</w:t>
            </w:r>
            <w:r w:rsidRPr="003003F9">
              <w:rPr>
                <w:rFonts w:ascii="Arial" w:hAnsi="Arial" w:cs="Arial"/>
                <w:sz w:val="20"/>
                <w:szCs w:val="20"/>
              </w:rPr>
              <w:t xml:space="preserve">solve, inquire, </w:t>
            </w:r>
            <w:r w:rsidR="003003F9">
              <w:rPr>
                <w:rFonts w:ascii="Arial" w:hAnsi="Arial" w:cs="Arial"/>
                <w:sz w:val="20"/>
                <w:szCs w:val="20"/>
              </w:rPr>
              <w:t xml:space="preserve">and </w:t>
            </w:r>
            <w:r w:rsidRPr="003003F9">
              <w:rPr>
                <w:rFonts w:ascii="Arial" w:hAnsi="Arial" w:cs="Arial"/>
                <w:sz w:val="20"/>
                <w:szCs w:val="20"/>
              </w:rPr>
              <w:t>research to make decisions.</w:t>
            </w:r>
          </w:p>
          <w:p w:rsidR="00F01FC0" w:rsidRPr="004C29B4" w:rsidRDefault="00F01FC0" w:rsidP="00F01FC0">
            <w:pPr>
              <w:numPr>
                <w:ilvl w:val="0"/>
                <w:numId w:val="6"/>
              </w:numPr>
              <w:tabs>
                <w:tab w:val="clear" w:pos="605"/>
                <w:tab w:val="num" w:pos="360"/>
              </w:tabs>
              <w:ind w:left="360" w:right="-96" w:hanging="180"/>
              <w:rPr>
                <w:rFonts w:ascii="Arial" w:hAnsi="Arial" w:cs="Arial"/>
                <w:sz w:val="20"/>
                <w:szCs w:val="20"/>
              </w:rPr>
            </w:pPr>
            <w:r w:rsidRPr="00ED25E6">
              <w:rPr>
                <w:rFonts w:ascii="Arial" w:hAnsi="Arial" w:cs="Arial"/>
                <w:sz w:val="20"/>
                <w:szCs w:val="20"/>
                <w:lang w:eastAsia="ja-JP"/>
              </w:rPr>
              <w:t>Teachers model higher order thinking skills using "think-a-</w:t>
            </w:r>
            <w:proofErr w:type="spellStart"/>
            <w:r w:rsidRPr="00ED25E6">
              <w:rPr>
                <w:rFonts w:ascii="Arial" w:hAnsi="Arial" w:cs="Arial"/>
                <w:sz w:val="20"/>
                <w:szCs w:val="20"/>
                <w:lang w:eastAsia="ja-JP"/>
              </w:rPr>
              <w:t>louds</w:t>
            </w:r>
            <w:proofErr w:type="spellEnd"/>
            <w:r w:rsidRPr="00ED25E6">
              <w:rPr>
                <w:rFonts w:ascii="Arial" w:hAnsi="Arial" w:cs="Arial"/>
                <w:sz w:val="20"/>
                <w:szCs w:val="20"/>
                <w:lang w:eastAsia="ja-JP"/>
              </w:rPr>
              <w:t xml:space="preserve">" to verbalize thinking, such as </w:t>
            </w:r>
            <w:r w:rsidRPr="004C29B4">
              <w:rPr>
                <w:rFonts w:ascii="Arial" w:hAnsi="Arial" w:cs="Arial"/>
                <w:sz w:val="20"/>
                <w:szCs w:val="20"/>
                <w:lang w:eastAsia="ja-JP"/>
              </w:rPr>
              <w:t>forming mental pictures, connecting information to prior knowledge, creating analogies, clarifying confusing points, and/or making/revising predictions.</w:t>
            </w:r>
          </w:p>
          <w:p w:rsidR="00834FF5" w:rsidRPr="00834FF5" w:rsidRDefault="00F01FC0" w:rsidP="001C7DFC">
            <w:pPr>
              <w:numPr>
                <w:ilvl w:val="0"/>
                <w:numId w:val="6"/>
              </w:numPr>
              <w:tabs>
                <w:tab w:val="clear" w:pos="605"/>
                <w:tab w:val="num" w:pos="360"/>
              </w:tabs>
              <w:ind w:left="360" w:right="-96" w:hanging="180"/>
              <w:rPr>
                <w:rFonts w:ascii="Arial" w:hAnsi="Arial" w:cs="Arial"/>
                <w:b/>
                <w:sz w:val="20"/>
                <w:szCs w:val="20"/>
              </w:rPr>
            </w:pPr>
            <w:r w:rsidRPr="004C29B4">
              <w:rPr>
                <w:rFonts w:ascii="Arial" w:hAnsi="Arial" w:cs="Arial"/>
                <w:sz w:val="20"/>
                <w:szCs w:val="20"/>
              </w:rPr>
              <w:t xml:space="preserve">Scaffolding, </w:t>
            </w:r>
            <w:r w:rsidRPr="00834FF5">
              <w:rPr>
                <w:rFonts w:ascii="Arial" w:hAnsi="Arial" w:cs="Arial"/>
                <w:sz w:val="20"/>
                <w:szCs w:val="20"/>
              </w:rPr>
              <w:t xml:space="preserve">pacing, </w:t>
            </w:r>
            <w:r w:rsidR="001C7DFC" w:rsidRPr="00834FF5">
              <w:rPr>
                <w:rFonts w:ascii="Arial" w:hAnsi="Arial" w:cs="Arial"/>
                <w:sz w:val="20"/>
                <w:szCs w:val="20"/>
              </w:rPr>
              <w:t xml:space="preserve">sufficient wait time, </w:t>
            </w:r>
            <w:r w:rsidRPr="00834FF5">
              <w:rPr>
                <w:rFonts w:ascii="Arial" w:hAnsi="Arial" w:cs="Arial"/>
                <w:sz w:val="20"/>
                <w:szCs w:val="20"/>
              </w:rPr>
              <w:t xml:space="preserve">prompting, and probing techniques are used when asking questions. </w:t>
            </w:r>
          </w:p>
          <w:p w:rsidR="00F01FC0" w:rsidRPr="00C255EB" w:rsidRDefault="009E2C6D" w:rsidP="00F01FC0">
            <w:pPr>
              <w:numPr>
                <w:ilvl w:val="0"/>
                <w:numId w:val="6"/>
              </w:numPr>
              <w:tabs>
                <w:tab w:val="clear" w:pos="605"/>
                <w:tab w:val="num" w:pos="360"/>
              </w:tabs>
              <w:ind w:left="360" w:right="-96" w:hanging="180"/>
              <w:rPr>
                <w:rFonts w:ascii="Arial" w:hAnsi="Arial" w:cs="Arial"/>
                <w:bCs/>
                <w:sz w:val="20"/>
                <w:szCs w:val="20"/>
              </w:rPr>
            </w:pPr>
            <w:r w:rsidRPr="00834FF5">
              <w:rPr>
                <w:rFonts w:ascii="Arial" w:hAnsi="Arial" w:cs="Arial"/>
                <w:sz w:val="20"/>
                <w:szCs w:val="20"/>
              </w:rPr>
              <w:t xml:space="preserve">Teachers promote </w:t>
            </w:r>
            <w:r w:rsidR="00716577" w:rsidRPr="00834FF5">
              <w:rPr>
                <w:rFonts w:ascii="Arial" w:hAnsi="Arial" w:cs="Arial"/>
                <w:sz w:val="20"/>
                <w:szCs w:val="20"/>
              </w:rPr>
              <w:t>the</w:t>
            </w:r>
            <w:r w:rsidR="00F01FC0" w:rsidRPr="00834FF5">
              <w:rPr>
                <w:rFonts w:ascii="Arial" w:hAnsi="Arial" w:cs="Arial"/>
                <w:sz w:val="20"/>
                <w:szCs w:val="20"/>
              </w:rPr>
              <w:t xml:space="preserve"> use </w:t>
            </w:r>
            <w:r w:rsidR="00716577" w:rsidRPr="00834FF5">
              <w:rPr>
                <w:rFonts w:ascii="Arial" w:hAnsi="Arial" w:cs="Arial"/>
                <w:sz w:val="20"/>
                <w:szCs w:val="20"/>
              </w:rPr>
              <w:t>of</w:t>
            </w:r>
            <w:r w:rsidR="00716577">
              <w:rPr>
                <w:rFonts w:ascii="Arial" w:hAnsi="Arial" w:cs="Arial"/>
                <w:sz w:val="20"/>
                <w:szCs w:val="20"/>
              </w:rPr>
              <w:t xml:space="preserve"> </w:t>
            </w:r>
            <w:r w:rsidR="00FA591B">
              <w:rPr>
                <w:rFonts w:ascii="Arial" w:hAnsi="Arial" w:cs="Arial"/>
                <w:sz w:val="20"/>
                <w:szCs w:val="20"/>
              </w:rPr>
              <w:t>a variety of methods (e.g.</w:t>
            </w:r>
            <w:r w:rsidR="00F01FC0" w:rsidRPr="004C29B4">
              <w:rPr>
                <w:rFonts w:ascii="Arial" w:hAnsi="Arial" w:cs="Arial"/>
                <w:sz w:val="20"/>
                <w:szCs w:val="20"/>
              </w:rPr>
              <w:t>, verbal, visual, numerical,</w:t>
            </w:r>
            <w:r w:rsidR="00F01FC0" w:rsidRPr="004C29B4">
              <w:rPr>
                <w:rFonts w:ascii="Arial" w:hAnsi="Arial" w:cs="Arial"/>
                <w:sz w:val="20"/>
                <w:szCs w:val="20"/>
                <w:lang w:eastAsia="ja-JP"/>
              </w:rPr>
              <w:t xml:space="preserve"> </w:t>
            </w:r>
            <w:r w:rsidR="00716577">
              <w:rPr>
                <w:rFonts w:ascii="Arial" w:hAnsi="Arial" w:cs="Arial"/>
                <w:sz w:val="20"/>
                <w:szCs w:val="20"/>
                <w:lang w:eastAsia="ja-JP"/>
              </w:rPr>
              <w:t>hands-on</w:t>
            </w:r>
            <w:r w:rsidR="003003F9" w:rsidRPr="004C29B4">
              <w:rPr>
                <w:rFonts w:ascii="Arial" w:hAnsi="Arial" w:cs="Arial"/>
                <w:sz w:val="20"/>
                <w:szCs w:val="20"/>
                <w:lang w:eastAsia="ja-JP"/>
              </w:rPr>
              <w:t xml:space="preserve">, </w:t>
            </w:r>
            <w:r w:rsidR="00F01FC0" w:rsidRPr="004C29B4">
              <w:rPr>
                <w:rFonts w:ascii="Arial" w:hAnsi="Arial" w:cs="Arial"/>
                <w:sz w:val="20"/>
                <w:szCs w:val="20"/>
              </w:rPr>
              <w:t>algebraic, graphical, etc.) to represent and communicate their</w:t>
            </w:r>
            <w:r w:rsidR="00F01FC0" w:rsidRPr="004C29B4">
              <w:rPr>
                <w:rFonts w:ascii="Arial" w:hAnsi="Arial" w:cs="Arial"/>
                <w:sz w:val="20"/>
                <w:szCs w:val="20"/>
                <w:lang w:eastAsia="ja-JP"/>
              </w:rPr>
              <w:t xml:space="preserve"> </w:t>
            </w:r>
            <w:r w:rsidR="00F01FC0" w:rsidRPr="004C29B4">
              <w:rPr>
                <w:rFonts w:ascii="Arial" w:hAnsi="Arial" w:cs="Arial"/>
                <w:sz w:val="20"/>
                <w:szCs w:val="20"/>
              </w:rPr>
              <w:t>ideas and/or procedures.</w:t>
            </w:r>
          </w:p>
          <w:p w:rsidR="00C255EB" w:rsidRPr="00C255EB" w:rsidRDefault="00C255EB" w:rsidP="00C255EB">
            <w:pPr>
              <w:ind w:right="-96"/>
              <w:rPr>
                <w:rFonts w:ascii="Arial" w:hAnsi="Arial" w:cs="Arial"/>
                <w:b/>
                <w:bCs/>
                <w:sz w:val="20"/>
                <w:szCs w:val="20"/>
              </w:rPr>
            </w:pPr>
            <w:r w:rsidRPr="00C255EB">
              <w:rPr>
                <w:rFonts w:ascii="Arial" w:hAnsi="Arial" w:cs="Arial"/>
                <w:b/>
                <w:bCs/>
                <w:sz w:val="20"/>
                <w:szCs w:val="20"/>
              </w:rPr>
              <w:t>Rigor</w:t>
            </w:r>
          </w:p>
          <w:p w:rsidR="00F01FC0" w:rsidRPr="004C29B4" w:rsidRDefault="00F01FC0" w:rsidP="00F01FC0">
            <w:pPr>
              <w:numPr>
                <w:ilvl w:val="0"/>
                <w:numId w:val="5"/>
              </w:numPr>
              <w:tabs>
                <w:tab w:val="clear" w:pos="605"/>
                <w:tab w:val="num" w:pos="360"/>
              </w:tabs>
              <w:ind w:left="360" w:right="-96" w:hanging="180"/>
              <w:rPr>
                <w:rFonts w:ascii="Arial" w:hAnsi="Arial" w:cs="Arial"/>
                <w:sz w:val="20"/>
                <w:szCs w:val="20"/>
              </w:rPr>
            </w:pPr>
            <w:r w:rsidRPr="00ED25E6">
              <w:rPr>
                <w:rFonts w:ascii="Arial" w:hAnsi="Arial" w:cs="Arial"/>
                <w:sz w:val="20"/>
                <w:szCs w:val="20"/>
              </w:rPr>
              <w:t>Tasks follow an appropriate progression of rigor according to the four Webb’s Depth</w:t>
            </w:r>
            <w:r w:rsidR="00FA591B">
              <w:rPr>
                <w:rFonts w:ascii="Arial" w:hAnsi="Arial" w:cs="Arial"/>
                <w:sz w:val="20"/>
                <w:szCs w:val="20"/>
              </w:rPr>
              <w:t xml:space="preserve"> of Knowledge (DOK) Levels (e.g.</w:t>
            </w:r>
            <w:r w:rsidRPr="00ED25E6">
              <w:rPr>
                <w:rFonts w:ascii="Arial" w:hAnsi="Arial" w:cs="Arial"/>
                <w:sz w:val="20"/>
                <w:szCs w:val="20"/>
              </w:rPr>
              <w:t xml:space="preserve">, DOK 1 Recall and Reproduction, DOK </w:t>
            </w:r>
            <w:r w:rsidRPr="004C29B4">
              <w:rPr>
                <w:rFonts w:ascii="Arial" w:hAnsi="Arial" w:cs="Arial"/>
                <w:sz w:val="20"/>
                <w:szCs w:val="20"/>
              </w:rPr>
              <w:t>2 Skills and Concepts/Basic Reasoning, DOK 3 Strategic Thinking/Complex Reasoning, and DOK 4 Extended Thinking/Reasoning).</w:t>
            </w:r>
          </w:p>
          <w:p w:rsidR="00F01FC0" w:rsidRDefault="00F01FC0" w:rsidP="00F01FC0">
            <w:pPr>
              <w:numPr>
                <w:ilvl w:val="0"/>
                <w:numId w:val="5"/>
              </w:numPr>
              <w:tabs>
                <w:tab w:val="clear" w:pos="605"/>
                <w:tab w:val="num" w:pos="360"/>
              </w:tabs>
              <w:ind w:left="360" w:right="-96" w:hanging="180"/>
              <w:rPr>
                <w:rFonts w:ascii="Arial" w:hAnsi="Arial" w:cs="Arial"/>
                <w:sz w:val="20"/>
                <w:szCs w:val="20"/>
              </w:rPr>
            </w:pPr>
            <w:r w:rsidRPr="004C29B4">
              <w:rPr>
                <w:rFonts w:ascii="Arial" w:hAnsi="Arial" w:cs="Arial"/>
                <w:sz w:val="20"/>
                <w:szCs w:val="20"/>
              </w:rPr>
              <w:t>Tasks and assessments meet each benchmark's Co</w:t>
            </w:r>
            <w:r w:rsidR="00FA591B">
              <w:rPr>
                <w:rFonts w:ascii="Arial" w:hAnsi="Arial" w:cs="Arial"/>
                <w:sz w:val="20"/>
                <w:szCs w:val="20"/>
              </w:rPr>
              <w:t>gnitive Complexity rating (e.g.,</w:t>
            </w:r>
            <w:r w:rsidRPr="004C29B4">
              <w:rPr>
                <w:rFonts w:ascii="Arial" w:hAnsi="Arial" w:cs="Arial"/>
                <w:sz w:val="20"/>
                <w:szCs w:val="20"/>
              </w:rPr>
              <w:t xml:space="preserve"> low, moderate, or high).</w:t>
            </w:r>
          </w:p>
          <w:p w:rsidR="00834FF5" w:rsidRPr="004C29B4" w:rsidRDefault="00834FF5" w:rsidP="00F01FC0">
            <w:pPr>
              <w:numPr>
                <w:ilvl w:val="0"/>
                <w:numId w:val="5"/>
              </w:numPr>
              <w:tabs>
                <w:tab w:val="clear" w:pos="605"/>
                <w:tab w:val="num" w:pos="360"/>
              </w:tabs>
              <w:ind w:left="360" w:right="-96" w:hanging="180"/>
              <w:rPr>
                <w:rFonts w:ascii="Arial" w:hAnsi="Arial" w:cs="Arial"/>
                <w:sz w:val="20"/>
                <w:szCs w:val="20"/>
              </w:rPr>
            </w:pPr>
            <w:r>
              <w:rPr>
                <w:rFonts w:ascii="Arial" w:hAnsi="Arial" w:cs="Arial"/>
                <w:sz w:val="20"/>
                <w:szCs w:val="20"/>
              </w:rPr>
              <w:t>Teachers use inquiry methods to promote conceptual change and a deeper understanding of the content.</w:t>
            </w:r>
          </w:p>
          <w:p w:rsidR="00F01FC0" w:rsidRPr="004C29B4" w:rsidRDefault="00F01FC0" w:rsidP="004254C2">
            <w:pPr>
              <w:numPr>
                <w:ilvl w:val="0"/>
                <w:numId w:val="4"/>
              </w:numPr>
              <w:tabs>
                <w:tab w:val="clear" w:pos="605"/>
                <w:tab w:val="num" w:pos="360"/>
              </w:tabs>
              <w:ind w:left="360" w:right="-96" w:hanging="180"/>
              <w:rPr>
                <w:rFonts w:ascii="Arial" w:hAnsi="Arial" w:cs="Arial"/>
                <w:sz w:val="20"/>
                <w:szCs w:val="20"/>
              </w:rPr>
            </w:pPr>
            <w:r w:rsidRPr="004C29B4">
              <w:rPr>
                <w:rFonts w:ascii="Arial" w:hAnsi="Arial" w:cs="Arial"/>
                <w:sz w:val="20"/>
                <w:szCs w:val="20"/>
              </w:rPr>
              <w:t xml:space="preserve">Students are provided </w:t>
            </w:r>
            <w:r w:rsidR="004254C2" w:rsidRPr="004C29B4">
              <w:rPr>
                <w:rFonts w:ascii="Arial" w:hAnsi="Arial" w:cs="Arial"/>
                <w:sz w:val="20"/>
                <w:szCs w:val="20"/>
              </w:rPr>
              <w:t xml:space="preserve">with specific expectations, such as scoring rubrics, to provide </w:t>
            </w:r>
            <w:r w:rsidR="009E2C6D" w:rsidRPr="004C29B4">
              <w:rPr>
                <w:rFonts w:ascii="Arial" w:hAnsi="Arial" w:cs="Arial"/>
                <w:sz w:val="20"/>
                <w:szCs w:val="20"/>
              </w:rPr>
              <w:t xml:space="preserve">students with </w:t>
            </w:r>
            <w:r w:rsidR="004254C2" w:rsidRPr="004C29B4">
              <w:rPr>
                <w:rFonts w:ascii="Arial" w:hAnsi="Arial" w:cs="Arial"/>
                <w:sz w:val="20"/>
                <w:szCs w:val="20"/>
              </w:rPr>
              <w:t xml:space="preserve">expectations </w:t>
            </w:r>
            <w:r w:rsidRPr="004C29B4">
              <w:rPr>
                <w:rFonts w:ascii="Arial" w:hAnsi="Arial" w:cs="Arial"/>
                <w:sz w:val="20"/>
                <w:szCs w:val="20"/>
              </w:rPr>
              <w:t>as to how class a</w:t>
            </w:r>
            <w:r w:rsidR="009E2C6D" w:rsidRPr="004C29B4">
              <w:rPr>
                <w:rFonts w:ascii="Arial" w:hAnsi="Arial" w:cs="Arial"/>
                <w:sz w:val="20"/>
                <w:szCs w:val="20"/>
              </w:rPr>
              <w:t>ssignments are to be completed</w:t>
            </w:r>
            <w:r w:rsidRPr="004C29B4">
              <w:rPr>
                <w:rFonts w:ascii="Arial" w:hAnsi="Arial" w:cs="Arial"/>
                <w:sz w:val="20"/>
                <w:szCs w:val="20"/>
              </w:rPr>
              <w:t>, the form in which they are to be presented, and the quality of the final product.</w:t>
            </w:r>
            <w:r w:rsidR="004254C2" w:rsidRPr="004C29B4">
              <w:rPr>
                <w:rFonts w:ascii="Arial" w:hAnsi="Arial" w:cs="Arial"/>
                <w:sz w:val="20"/>
                <w:szCs w:val="20"/>
              </w:rPr>
              <w:t xml:space="preserve"> </w:t>
            </w:r>
          </w:p>
          <w:p w:rsidR="00BE7D45" w:rsidRDefault="00BE7D45" w:rsidP="00D110E2">
            <w:pPr>
              <w:tabs>
                <w:tab w:val="num" w:pos="720"/>
              </w:tabs>
              <w:ind w:right="-96"/>
              <w:rPr>
                <w:rFonts w:ascii="Arial" w:hAnsi="Arial" w:cs="Arial"/>
                <w:b/>
                <w:sz w:val="20"/>
                <w:szCs w:val="20"/>
              </w:rPr>
            </w:pPr>
            <w:r w:rsidRPr="004C29B4">
              <w:rPr>
                <w:rFonts w:ascii="Arial" w:hAnsi="Arial" w:cs="Arial"/>
                <w:b/>
                <w:sz w:val="20"/>
                <w:szCs w:val="20"/>
              </w:rPr>
              <w:t>Differentiated Instruction</w:t>
            </w:r>
          </w:p>
          <w:p w:rsidR="00147A74" w:rsidRDefault="00F01FC0" w:rsidP="00F01FC0">
            <w:pPr>
              <w:numPr>
                <w:ilvl w:val="0"/>
                <w:numId w:val="10"/>
              </w:numPr>
              <w:tabs>
                <w:tab w:val="clear" w:pos="720"/>
                <w:tab w:val="num" w:pos="360"/>
              </w:tabs>
              <w:ind w:left="360" w:right="-96" w:hanging="180"/>
              <w:rPr>
                <w:rFonts w:ascii="Arial" w:hAnsi="Arial" w:cs="Arial"/>
                <w:sz w:val="20"/>
                <w:szCs w:val="20"/>
              </w:rPr>
            </w:pPr>
            <w:r w:rsidRPr="00147A74">
              <w:rPr>
                <w:rFonts w:ascii="Arial" w:hAnsi="Arial" w:cs="Arial"/>
                <w:sz w:val="20"/>
                <w:szCs w:val="20"/>
              </w:rPr>
              <w:t xml:space="preserve">Student performance and assessment </w:t>
            </w:r>
            <w:proofErr w:type="gramStart"/>
            <w:r w:rsidRPr="00147A74">
              <w:rPr>
                <w:rFonts w:ascii="Arial" w:hAnsi="Arial" w:cs="Arial"/>
                <w:sz w:val="20"/>
                <w:szCs w:val="20"/>
              </w:rPr>
              <w:t>data</w:t>
            </w:r>
            <w:r w:rsidR="00FA591B">
              <w:rPr>
                <w:rFonts w:ascii="Arial" w:hAnsi="Arial" w:cs="Arial"/>
                <w:sz w:val="20"/>
                <w:szCs w:val="20"/>
              </w:rPr>
              <w:t>(</w:t>
            </w:r>
            <w:proofErr w:type="gramEnd"/>
            <w:r w:rsidR="00FA591B">
              <w:rPr>
                <w:rFonts w:ascii="Arial" w:hAnsi="Arial" w:cs="Arial"/>
                <w:sz w:val="20"/>
                <w:szCs w:val="20"/>
              </w:rPr>
              <w:t xml:space="preserve">formative/summative) </w:t>
            </w:r>
            <w:r w:rsidR="00147A74">
              <w:rPr>
                <w:rFonts w:ascii="Arial" w:hAnsi="Arial" w:cs="Arial"/>
                <w:sz w:val="20"/>
                <w:szCs w:val="20"/>
              </w:rPr>
              <w:t>is analyzed and used as a basis for providing specific levels of differentiated instruction.</w:t>
            </w:r>
          </w:p>
          <w:p w:rsidR="006229E5" w:rsidRPr="00147A74" w:rsidRDefault="006229E5" w:rsidP="00F01FC0">
            <w:pPr>
              <w:numPr>
                <w:ilvl w:val="0"/>
                <w:numId w:val="10"/>
              </w:numPr>
              <w:tabs>
                <w:tab w:val="clear" w:pos="720"/>
                <w:tab w:val="num" w:pos="360"/>
              </w:tabs>
              <w:ind w:left="360" w:right="-96" w:hanging="180"/>
              <w:rPr>
                <w:rFonts w:ascii="Arial" w:hAnsi="Arial" w:cs="Arial"/>
                <w:sz w:val="20"/>
                <w:szCs w:val="20"/>
              </w:rPr>
            </w:pPr>
            <w:r w:rsidRPr="00147A74">
              <w:rPr>
                <w:rFonts w:ascii="Arial" w:hAnsi="Arial" w:cs="Arial"/>
                <w:sz w:val="20"/>
                <w:szCs w:val="20"/>
              </w:rPr>
              <w:t>Anchor activities such as learning centers and research-based computer programs are used to reinforce the standards and/or extended learning.</w:t>
            </w:r>
          </w:p>
          <w:p w:rsidR="00147A74" w:rsidRDefault="006229E5" w:rsidP="00F01FC0">
            <w:pPr>
              <w:numPr>
                <w:ilvl w:val="0"/>
                <w:numId w:val="10"/>
              </w:numPr>
              <w:tabs>
                <w:tab w:val="clear" w:pos="720"/>
                <w:tab w:val="num" w:pos="360"/>
              </w:tabs>
              <w:ind w:left="360" w:right="-96" w:hanging="180"/>
              <w:rPr>
                <w:rFonts w:ascii="Arial" w:hAnsi="Arial" w:cs="Arial"/>
                <w:sz w:val="20"/>
                <w:szCs w:val="20"/>
              </w:rPr>
            </w:pPr>
            <w:r w:rsidRPr="006229E5">
              <w:rPr>
                <w:rFonts w:ascii="Arial" w:hAnsi="Arial" w:cs="Arial"/>
                <w:sz w:val="20"/>
                <w:szCs w:val="20"/>
              </w:rPr>
              <w:t>Teachers meet with administration and/or instructional coaches to redirect the instructional focus and ensure that interventions and strategies are implemented to provide remediation for deficient students and enrichment for proficient students.</w:t>
            </w:r>
          </w:p>
          <w:p w:rsidR="00147A74" w:rsidRDefault="00147A74" w:rsidP="00F01FC0">
            <w:pPr>
              <w:numPr>
                <w:ilvl w:val="0"/>
                <w:numId w:val="10"/>
              </w:numPr>
              <w:tabs>
                <w:tab w:val="clear" w:pos="720"/>
                <w:tab w:val="num" w:pos="360"/>
              </w:tabs>
              <w:ind w:left="360" w:right="-96" w:hanging="180"/>
              <w:rPr>
                <w:rFonts w:ascii="Arial" w:hAnsi="Arial" w:cs="Arial"/>
                <w:sz w:val="20"/>
                <w:szCs w:val="20"/>
              </w:rPr>
            </w:pPr>
            <w:r>
              <w:rPr>
                <w:rFonts w:ascii="Arial" w:hAnsi="Arial" w:cs="Arial"/>
                <w:sz w:val="20"/>
                <w:szCs w:val="20"/>
              </w:rPr>
              <w:t xml:space="preserve">School administrators and teachers target interventions for individual students in AYP subgroups based upon data </w:t>
            </w:r>
            <w:r w:rsidR="004D6D43">
              <w:rPr>
                <w:rFonts w:ascii="Arial" w:hAnsi="Arial" w:cs="Arial"/>
                <w:sz w:val="20"/>
                <w:szCs w:val="20"/>
              </w:rPr>
              <w:t>analysis</w:t>
            </w:r>
            <w:r>
              <w:rPr>
                <w:rFonts w:ascii="Arial" w:hAnsi="Arial" w:cs="Arial"/>
                <w:sz w:val="20"/>
                <w:szCs w:val="20"/>
              </w:rPr>
              <w:t>.</w:t>
            </w:r>
          </w:p>
          <w:p w:rsidR="00147A74" w:rsidRDefault="00147A74" w:rsidP="00F01FC0">
            <w:pPr>
              <w:numPr>
                <w:ilvl w:val="0"/>
                <w:numId w:val="10"/>
              </w:numPr>
              <w:tabs>
                <w:tab w:val="clear" w:pos="720"/>
                <w:tab w:val="num" w:pos="360"/>
              </w:tabs>
              <w:ind w:left="360" w:right="-96" w:hanging="180"/>
              <w:rPr>
                <w:rFonts w:ascii="Arial" w:hAnsi="Arial" w:cs="Arial"/>
                <w:sz w:val="20"/>
                <w:szCs w:val="20"/>
              </w:rPr>
            </w:pPr>
            <w:r>
              <w:rPr>
                <w:rFonts w:ascii="Arial" w:hAnsi="Arial" w:cs="Arial"/>
                <w:sz w:val="20"/>
                <w:szCs w:val="20"/>
              </w:rPr>
              <w:t>Based upon FCIM mini-assessment results, students are provided tutorial and enrichment opportunities.</w:t>
            </w:r>
            <w:r w:rsidR="006229E5" w:rsidRPr="006229E5">
              <w:rPr>
                <w:rFonts w:ascii="Arial" w:hAnsi="Arial" w:cs="Arial"/>
                <w:sz w:val="20"/>
                <w:szCs w:val="20"/>
              </w:rPr>
              <w:t xml:space="preserve"> </w:t>
            </w:r>
          </w:p>
          <w:p w:rsidR="00F01FC0" w:rsidRPr="006229E5" w:rsidRDefault="00F01FC0" w:rsidP="00F01FC0">
            <w:pPr>
              <w:numPr>
                <w:ilvl w:val="0"/>
                <w:numId w:val="10"/>
              </w:numPr>
              <w:tabs>
                <w:tab w:val="clear" w:pos="720"/>
                <w:tab w:val="num" w:pos="360"/>
              </w:tabs>
              <w:ind w:left="360" w:right="-96" w:hanging="180"/>
              <w:rPr>
                <w:rFonts w:ascii="Arial" w:hAnsi="Arial" w:cs="Arial"/>
                <w:sz w:val="20"/>
                <w:szCs w:val="20"/>
              </w:rPr>
            </w:pPr>
            <w:r w:rsidRPr="006229E5">
              <w:rPr>
                <w:rFonts w:ascii="Arial" w:hAnsi="Arial" w:cs="Arial"/>
                <w:sz w:val="20"/>
                <w:szCs w:val="20"/>
              </w:rPr>
              <w:t>Teachers vary the levels of</w:t>
            </w:r>
            <w:r w:rsidR="007510F2" w:rsidRPr="006229E5">
              <w:rPr>
                <w:rFonts w:ascii="Arial" w:hAnsi="Arial" w:cs="Arial"/>
                <w:sz w:val="20"/>
                <w:szCs w:val="20"/>
              </w:rPr>
              <w:t xml:space="preserve"> cognitive</w:t>
            </w:r>
            <w:r w:rsidRPr="006229E5">
              <w:rPr>
                <w:rFonts w:ascii="Arial" w:hAnsi="Arial" w:cs="Arial"/>
                <w:sz w:val="20"/>
                <w:szCs w:val="20"/>
              </w:rPr>
              <w:t xml:space="preserve"> complexity as appropriate for students at different levels of r</w:t>
            </w:r>
            <w:r w:rsidR="0068032B" w:rsidRPr="006229E5">
              <w:rPr>
                <w:rFonts w:ascii="Arial" w:hAnsi="Arial" w:cs="Arial"/>
                <w:sz w:val="20"/>
                <w:szCs w:val="20"/>
              </w:rPr>
              <w:t>eadiness through modifications</w:t>
            </w:r>
            <w:r w:rsidR="00214085">
              <w:rPr>
                <w:rFonts w:ascii="Arial" w:hAnsi="Arial" w:cs="Arial"/>
                <w:sz w:val="20"/>
                <w:szCs w:val="20"/>
              </w:rPr>
              <w:t xml:space="preserve"> </w:t>
            </w:r>
            <w:r w:rsidR="00AB39C9" w:rsidRPr="006229E5">
              <w:rPr>
                <w:rFonts w:ascii="Arial" w:hAnsi="Arial" w:cs="Arial"/>
                <w:sz w:val="20"/>
                <w:szCs w:val="20"/>
              </w:rPr>
              <w:t>and</w:t>
            </w:r>
            <w:r w:rsidR="00214085">
              <w:rPr>
                <w:rFonts w:ascii="Arial" w:hAnsi="Arial" w:cs="Arial"/>
                <w:sz w:val="20"/>
                <w:szCs w:val="20"/>
              </w:rPr>
              <w:t xml:space="preserve"> or</w:t>
            </w:r>
            <w:r w:rsidR="00AB39C9" w:rsidRPr="006229E5">
              <w:rPr>
                <w:rFonts w:ascii="Arial" w:hAnsi="Arial" w:cs="Arial"/>
                <w:sz w:val="20"/>
                <w:szCs w:val="20"/>
              </w:rPr>
              <w:t xml:space="preserve"> extensions of content.</w:t>
            </w:r>
          </w:p>
          <w:p w:rsidR="00F01FC0" w:rsidRPr="001C7DFC" w:rsidRDefault="00147A74" w:rsidP="00722A82">
            <w:pPr>
              <w:numPr>
                <w:ilvl w:val="0"/>
                <w:numId w:val="10"/>
              </w:numPr>
              <w:tabs>
                <w:tab w:val="clear" w:pos="720"/>
                <w:tab w:val="num" w:pos="360"/>
              </w:tabs>
              <w:ind w:left="360" w:right="-96" w:hanging="180"/>
              <w:rPr>
                <w:rFonts w:ascii="Arial" w:hAnsi="Arial" w:cs="Arial"/>
                <w:sz w:val="20"/>
                <w:szCs w:val="20"/>
              </w:rPr>
            </w:pPr>
            <w:r>
              <w:rPr>
                <w:rFonts w:ascii="Arial" w:hAnsi="Arial" w:cs="Arial"/>
                <w:sz w:val="20"/>
                <w:szCs w:val="20"/>
              </w:rPr>
              <w:t>During individual or group activities, teachers simultaneously provide intens</w:t>
            </w:r>
            <w:r w:rsidR="00F96BD8">
              <w:rPr>
                <w:rFonts w:ascii="Arial" w:hAnsi="Arial" w:cs="Arial"/>
                <w:sz w:val="20"/>
                <w:szCs w:val="20"/>
              </w:rPr>
              <w:t xml:space="preserve">ive, maintenance and enrichment </w:t>
            </w:r>
            <w:r>
              <w:rPr>
                <w:rFonts w:ascii="Arial" w:hAnsi="Arial" w:cs="Arial"/>
                <w:sz w:val="20"/>
                <w:szCs w:val="20"/>
              </w:rPr>
              <w:t>instruction</w:t>
            </w:r>
            <w:r w:rsidR="00722A82">
              <w:rPr>
                <w:rFonts w:ascii="Arial" w:hAnsi="Arial" w:cs="Arial"/>
                <w:sz w:val="20"/>
                <w:szCs w:val="20"/>
              </w:rPr>
              <w:t xml:space="preserve"> to rotating groups of students.</w:t>
            </w:r>
            <w:r w:rsidR="006D4406">
              <w:rPr>
                <w:rFonts w:ascii="Arial" w:hAnsi="Arial" w:cs="Arial"/>
                <w:sz w:val="20"/>
                <w:szCs w:val="20"/>
              </w:rPr>
              <w:t xml:space="preserve"> </w:t>
            </w:r>
          </w:p>
        </w:tc>
      </w:tr>
    </w:tbl>
    <w:p w:rsidR="00B21874" w:rsidRDefault="00B21874"/>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6"/>
      </w:tblGrid>
      <w:tr w:rsidR="00D110E2" w:rsidRPr="00ED25E6" w:rsidTr="00D110E2">
        <w:trPr>
          <w:trHeight w:val="275"/>
          <w:jc w:val="center"/>
        </w:trPr>
        <w:tc>
          <w:tcPr>
            <w:tcW w:w="14366" w:type="dxa"/>
            <w:shd w:val="clear" w:color="auto" w:fill="D9D9D9"/>
          </w:tcPr>
          <w:p w:rsidR="00D110E2" w:rsidRPr="00ED25E6" w:rsidRDefault="00D110E2" w:rsidP="00D110E2">
            <w:pPr>
              <w:numPr>
                <w:ilvl w:val="0"/>
                <w:numId w:val="15"/>
              </w:numPr>
              <w:ind w:right="-96"/>
              <w:jc w:val="center"/>
              <w:rPr>
                <w:rFonts w:ascii="Arial" w:hAnsi="Arial" w:cs="Arial"/>
                <w:b/>
                <w:sz w:val="20"/>
                <w:szCs w:val="20"/>
              </w:rPr>
            </w:pPr>
            <w:r w:rsidRPr="00D110E2">
              <w:rPr>
                <w:rFonts w:ascii="Arial" w:hAnsi="Arial" w:cs="Arial"/>
                <w:b/>
                <w:szCs w:val="20"/>
              </w:rPr>
              <w:t>Content Area Literacy</w:t>
            </w:r>
          </w:p>
        </w:tc>
      </w:tr>
      <w:tr w:rsidR="00FE678D" w:rsidRPr="00ED25E6" w:rsidTr="00D110E2">
        <w:trPr>
          <w:trHeight w:val="248"/>
          <w:jc w:val="center"/>
        </w:trPr>
        <w:tc>
          <w:tcPr>
            <w:tcW w:w="14366" w:type="dxa"/>
          </w:tcPr>
          <w:p w:rsidR="00E62416" w:rsidRDefault="00E62416" w:rsidP="00B21874">
            <w:pPr>
              <w:numPr>
                <w:ilvl w:val="0"/>
                <w:numId w:val="8"/>
              </w:numPr>
              <w:tabs>
                <w:tab w:val="clear" w:pos="605"/>
                <w:tab w:val="num" w:pos="360"/>
              </w:tabs>
              <w:ind w:left="360" w:right="-96" w:hanging="180"/>
              <w:rPr>
                <w:rFonts w:ascii="Arial" w:hAnsi="Arial" w:cs="Arial"/>
                <w:sz w:val="20"/>
                <w:szCs w:val="20"/>
              </w:rPr>
            </w:pPr>
            <w:r>
              <w:rPr>
                <w:rFonts w:ascii="Arial" w:hAnsi="Arial" w:cs="Arial"/>
                <w:sz w:val="20"/>
                <w:szCs w:val="20"/>
              </w:rPr>
              <w:t xml:space="preserve">All teachers participate in ongoing professional development (e.g., CAR-PD, NG CAR-PD, Curriculum Instructional Sequence (CIS), and or reading endorsement/certification) to increase knowledge and application of research-based reading strategies (e.g., concept mapping, forming mental images, </w:t>
            </w:r>
          </w:p>
          <w:p w:rsidR="00E62416" w:rsidRDefault="00E62416" w:rsidP="00E62416">
            <w:pPr>
              <w:ind w:left="360" w:right="-96"/>
              <w:rPr>
                <w:rFonts w:ascii="Arial" w:hAnsi="Arial" w:cs="Arial"/>
                <w:sz w:val="20"/>
                <w:szCs w:val="20"/>
              </w:rPr>
            </w:pPr>
            <w:r>
              <w:rPr>
                <w:rFonts w:ascii="Arial" w:hAnsi="Arial" w:cs="Arial"/>
                <w:sz w:val="20"/>
                <w:szCs w:val="20"/>
              </w:rPr>
              <w:t>K-W-L chart, and series of event cha</w:t>
            </w:r>
            <w:r w:rsidR="00147A74">
              <w:rPr>
                <w:rFonts w:ascii="Arial" w:hAnsi="Arial" w:cs="Arial"/>
                <w:sz w:val="20"/>
                <w:szCs w:val="20"/>
              </w:rPr>
              <w:t>in) in all content area lessons</w:t>
            </w:r>
            <w:r>
              <w:rPr>
                <w:rFonts w:ascii="Arial" w:hAnsi="Arial" w:cs="Arial"/>
                <w:sz w:val="20"/>
                <w:szCs w:val="20"/>
              </w:rPr>
              <w:t>.</w:t>
            </w:r>
          </w:p>
          <w:p w:rsidR="00FB1BDB" w:rsidRDefault="00E62416" w:rsidP="00B21874">
            <w:pPr>
              <w:numPr>
                <w:ilvl w:val="0"/>
                <w:numId w:val="8"/>
              </w:numPr>
              <w:tabs>
                <w:tab w:val="clear" w:pos="605"/>
                <w:tab w:val="num" w:pos="360"/>
              </w:tabs>
              <w:ind w:left="360" w:right="-96" w:hanging="180"/>
              <w:rPr>
                <w:rFonts w:ascii="Arial" w:hAnsi="Arial" w:cs="Arial"/>
                <w:sz w:val="20"/>
                <w:szCs w:val="20"/>
              </w:rPr>
            </w:pPr>
            <w:r>
              <w:rPr>
                <w:rFonts w:ascii="Arial" w:hAnsi="Arial" w:cs="Arial"/>
                <w:sz w:val="20"/>
                <w:szCs w:val="20"/>
              </w:rPr>
              <w:t xml:space="preserve">To comprehend content area reading materials, teachers provide students with explicit </w:t>
            </w:r>
            <w:r w:rsidR="00FE678D" w:rsidRPr="00ED25E6">
              <w:rPr>
                <w:rFonts w:ascii="Arial" w:hAnsi="Arial" w:cs="Arial"/>
                <w:sz w:val="20"/>
                <w:szCs w:val="20"/>
              </w:rPr>
              <w:t>v</w:t>
            </w:r>
            <w:r>
              <w:rPr>
                <w:rFonts w:ascii="Arial" w:hAnsi="Arial" w:cs="Arial"/>
                <w:sz w:val="20"/>
                <w:szCs w:val="20"/>
              </w:rPr>
              <w:t>ocabulary instruction to determine the meanings of general, specialized, and technical content-related words and concepts</w:t>
            </w:r>
            <w:r w:rsidR="00B76048" w:rsidRPr="00ED25E6">
              <w:rPr>
                <w:rFonts w:ascii="Arial" w:hAnsi="Arial" w:cs="Arial"/>
                <w:sz w:val="20"/>
                <w:szCs w:val="20"/>
              </w:rPr>
              <w:t xml:space="preserve"> (e.g., </w:t>
            </w:r>
            <w:r>
              <w:rPr>
                <w:rFonts w:ascii="Arial" w:hAnsi="Arial" w:cs="Arial"/>
                <w:sz w:val="20"/>
                <w:szCs w:val="20"/>
              </w:rPr>
              <w:t>word or</w:t>
            </w:r>
            <w:r w:rsidR="000C49F4">
              <w:rPr>
                <w:rFonts w:ascii="Arial" w:hAnsi="Arial" w:cs="Arial"/>
                <w:sz w:val="20"/>
                <w:szCs w:val="20"/>
              </w:rPr>
              <w:t>i</w:t>
            </w:r>
            <w:r>
              <w:rPr>
                <w:rFonts w:ascii="Arial" w:hAnsi="Arial" w:cs="Arial"/>
                <w:sz w:val="20"/>
                <w:szCs w:val="20"/>
              </w:rPr>
              <w:t xml:space="preserve">gins and their meanings, </w:t>
            </w:r>
            <w:proofErr w:type="spellStart"/>
            <w:r>
              <w:rPr>
                <w:rFonts w:ascii="Arial" w:hAnsi="Arial" w:cs="Arial"/>
                <w:sz w:val="20"/>
                <w:szCs w:val="20"/>
              </w:rPr>
              <w:t>decontextualizing</w:t>
            </w:r>
            <w:proofErr w:type="spellEnd"/>
            <w:r>
              <w:rPr>
                <w:rFonts w:ascii="Arial" w:hAnsi="Arial" w:cs="Arial"/>
                <w:sz w:val="20"/>
                <w:szCs w:val="20"/>
              </w:rPr>
              <w:t xml:space="preserve"> high frequency words across multiple domains, multi-faceted meanings, and shades of meaning</w:t>
            </w:r>
            <w:r w:rsidR="00045C87" w:rsidRPr="00ED25E6">
              <w:rPr>
                <w:rFonts w:ascii="Arial" w:hAnsi="Arial" w:cs="Arial"/>
                <w:sz w:val="20"/>
                <w:szCs w:val="20"/>
              </w:rPr>
              <w:t>)</w:t>
            </w:r>
            <w:r w:rsidR="000C49F4">
              <w:rPr>
                <w:rFonts w:ascii="Arial" w:hAnsi="Arial" w:cs="Arial"/>
                <w:sz w:val="20"/>
                <w:szCs w:val="20"/>
              </w:rPr>
              <w:t>.</w:t>
            </w:r>
          </w:p>
          <w:p w:rsidR="00E62416" w:rsidRDefault="00E62416" w:rsidP="00B21874">
            <w:pPr>
              <w:numPr>
                <w:ilvl w:val="0"/>
                <w:numId w:val="8"/>
              </w:numPr>
              <w:tabs>
                <w:tab w:val="clear" w:pos="605"/>
                <w:tab w:val="num" w:pos="360"/>
              </w:tabs>
              <w:ind w:left="360" w:right="-96" w:hanging="180"/>
              <w:rPr>
                <w:rFonts w:ascii="Arial" w:hAnsi="Arial" w:cs="Arial"/>
                <w:sz w:val="20"/>
                <w:szCs w:val="20"/>
              </w:rPr>
            </w:pPr>
            <w:r>
              <w:rPr>
                <w:rFonts w:ascii="Arial" w:hAnsi="Arial" w:cs="Arial"/>
                <w:sz w:val="20"/>
                <w:szCs w:val="20"/>
              </w:rPr>
              <w:t>Teachers provide the scaffolding and support across content areas (i.e., reciprocal teaching routines) necessary for students to generalize the use of four strategies that good readers use to comprehend text:  predicting, questioning, clarifying, and summarizing.</w:t>
            </w:r>
          </w:p>
          <w:p w:rsidR="004C29B4" w:rsidRPr="00FB1BDB" w:rsidRDefault="004C29B4" w:rsidP="004C29B4">
            <w:pPr>
              <w:numPr>
                <w:ilvl w:val="0"/>
                <w:numId w:val="8"/>
              </w:numPr>
              <w:tabs>
                <w:tab w:val="clear" w:pos="605"/>
                <w:tab w:val="num" w:pos="360"/>
              </w:tabs>
              <w:ind w:left="360" w:right="-96" w:hanging="180"/>
              <w:rPr>
                <w:rFonts w:ascii="Arial" w:hAnsi="Arial" w:cs="Arial"/>
                <w:b/>
                <w:color w:val="000000"/>
                <w:sz w:val="20"/>
                <w:szCs w:val="20"/>
              </w:rPr>
            </w:pPr>
            <w:r>
              <w:rPr>
                <w:rFonts w:ascii="Arial" w:hAnsi="Arial" w:cs="Arial"/>
                <w:sz w:val="20"/>
                <w:szCs w:val="20"/>
              </w:rPr>
              <w:t>Teachers</w:t>
            </w:r>
            <w:r w:rsidRPr="00ED25E6">
              <w:rPr>
                <w:rFonts w:ascii="Arial" w:hAnsi="Arial" w:cs="Arial"/>
                <w:sz w:val="20"/>
                <w:szCs w:val="20"/>
              </w:rPr>
              <w:t xml:space="preserve"> </w:t>
            </w:r>
            <w:r>
              <w:rPr>
                <w:rFonts w:ascii="Arial" w:hAnsi="Arial" w:cs="Arial"/>
                <w:sz w:val="20"/>
                <w:szCs w:val="20"/>
              </w:rPr>
              <w:t>apply research-based</w:t>
            </w:r>
            <w:r w:rsidRPr="00ED25E6">
              <w:rPr>
                <w:rFonts w:ascii="Arial" w:hAnsi="Arial" w:cs="Arial"/>
                <w:sz w:val="20"/>
                <w:szCs w:val="20"/>
              </w:rPr>
              <w:t xml:space="preserve"> </w:t>
            </w:r>
            <w:r>
              <w:rPr>
                <w:rFonts w:ascii="Arial" w:hAnsi="Arial" w:cs="Arial"/>
                <w:sz w:val="20"/>
                <w:szCs w:val="20"/>
              </w:rPr>
              <w:t xml:space="preserve">reading </w:t>
            </w:r>
            <w:r w:rsidRPr="00ED25E6">
              <w:rPr>
                <w:rFonts w:ascii="Arial" w:hAnsi="Arial" w:cs="Arial"/>
                <w:sz w:val="20"/>
                <w:szCs w:val="20"/>
              </w:rPr>
              <w:t xml:space="preserve">strategies </w:t>
            </w:r>
            <w:r>
              <w:rPr>
                <w:rFonts w:ascii="Arial" w:hAnsi="Arial" w:cs="Arial"/>
                <w:sz w:val="20"/>
                <w:szCs w:val="20"/>
              </w:rPr>
              <w:t>(e.g., concept mapping, forming mental images, and graphic organizers) in content area lessons.</w:t>
            </w:r>
          </w:p>
          <w:p w:rsidR="00FE678D" w:rsidRPr="00ED25E6" w:rsidRDefault="00D4628C" w:rsidP="00B21874">
            <w:pPr>
              <w:numPr>
                <w:ilvl w:val="0"/>
                <w:numId w:val="8"/>
              </w:numPr>
              <w:tabs>
                <w:tab w:val="clear" w:pos="605"/>
                <w:tab w:val="num" w:pos="360"/>
              </w:tabs>
              <w:ind w:left="360" w:right="-96" w:hanging="180"/>
              <w:rPr>
                <w:rFonts w:ascii="Arial" w:hAnsi="Arial" w:cs="Arial"/>
                <w:sz w:val="20"/>
                <w:szCs w:val="20"/>
              </w:rPr>
            </w:pPr>
            <w:r w:rsidRPr="00ED25E6">
              <w:rPr>
                <w:rFonts w:ascii="Arial" w:hAnsi="Arial" w:cs="Arial"/>
                <w:sz w:val="20"/>
                <w:szCs w:val="20"/>
              </w:rPr>
              <w:t xml:space="preserve">Teachers </w:t>
            </w:r>
            <w:r w:rsidR="00FE678D" w:rsidRPr="00ED25E6">
              <w:rPr>
                <w:rFonts w:ascii="Arial" w:hAnsi="Arial" w:cs="Arial"/>
                <w:sz w:val="20"/>
                <w:szCs w:val="20"/>
              </w:rPr>
              <w:t>use non-fiction reading materials that support student learning and ensure materials are readily available and easily accessible by all students.</w:t>
            </w:r>
          </w:p>
          <w:p w:rsidR="00C527B7" w:rsidRPr="00ED25E6" w:rsidRDefault="00894722" w:rsidP="00B21874">
            <w:pPr>
              <w:numPr>
                <w:ilvl w:val="0"/>
                <w:numId w:val="8"/>
              </w:numPr>
              <w:tabs>
                <w:tab w:val="clear" w:pos="605"/>
                <w:tab w:val="num" w:pos="360"/>
              </w:tabs>
              <w:ind w:left="360" w:right="-96" w:hanging="180"/>
              <w:rPr>
                <w:rFonts w:ascii="Arial" w:hAnsi="Arial" w:cs="Arial"/>
                <w:sz w:val="20"/>
                <w:szCs w:val="20"/>
              </w:rPr>
            </w:pPr>
            <w:r w:rsidRPr="00ED25E6">
              <w:rPr>
                <w:rFonts w:ascii="Arial" w:hAnsi="Arial" w:cs="Arial"/>
                <w:sz w:val="20"/>
                <w:szCs w:val="20"/>
              </w:rPr>
              <w:t xml:space="preserve">Students write </w:t>
            </w:r>
            <w:r w:rsidR="00C527B7" w:rsidRPr="00ED25E6">
              <w:rPr>
                <w:rFonts w:ascii="Arial" w:hAnsi="Arial" w:cs="Arial"/>
                <w:sz w:val="20"/>
                <w:szCs w:val="20"/>
              </w:rPr>
              <w:t xml:space="preserve">science </w:t>
            </w:r>
            <w:r w:rsidRPr="00ED25E6">
              <w:rPr>
                <w:rFonts w:ascii="Arial" w:hAnsi="Arial" w:cs="Arial"/>
                <w:sz w:val="20"/>
                <w:szCs w:val="20"/>
              </w:rPr>
              <w:t xml:space="preserve">lab reports and/or maintain lab journals that include the components of the scientific method. </w:t>
            </w:r>
          </w:p>
          <w:p w:rsidR="005B1BE2" w:rsidRDefault="009D1CCD" w:rsidP="00B21874">
            <w:pPr>
              <w:numPr>
                <w:ilvl w:val="0"/>
                <w:numId w:val="8"/>
              </w:numPr>
              <w:tabs>
                <w:tab w:val="clear" w:pos="605"/>
                <w:tab w:val="num" w:pos="360"/>
              </w:tabs>
              <w:ind w:left="360" w:right="-96" w:hanging="180"/>
              <w:rPr>
                <w:rFonts w:ascii="Arial" w:hAnsi="Arial" w:cs="Arial"/>
                <w:sz w:val="20"/>
                <w:szCs w:val="20"/>
              </w:rPr>
            </w:pPr>
            <w:r w:rsidRPr="00ED25E6">
              <w:rPr>
                <w:rFonts w:ascii="Arial" w:hAnsi="Arial" w:cs="Arial"/>
                <w:sz w:val="20"/>
                <w:szCs w:val="20"/>
              </w:rPr>
              <w:t>Word problems</w:t>
            </w:r>
            <w:r w:rsidR="00357C60">
              <w:rPr>
                <w:rFonts w:ascii="Arial" w:hAnsi="Arial" w:cs="Arial"/>
                <w:sz w:val="20"/>
                <w:szCs w:val="20"/>
              </w:rPr>
              <w:t>, matching the cognitive complexity of the standards,</w:t>
            </w:r>
            <w:r w:rsidRPr="00ED25E6">
              <w:rPr>
                <w:rFonts w:ascii="Arial" w:hAnsi="Arial" w:cs="Arial"/>
                <w:sz w:val="20"/>
                <w:szCs w:val="20"/>
              </w:rPr>
              <w:t xml:space="preserve"> are incorporated into every mathematics lesson and all homework sets.</w:t>
            </w:r>
          </w:p>
          <w:p w:rsidR="00D110E5" w:rsidRDefault="00D4628C" w:rsidP="00B21874">
            <w:pPr>
              <w:numPr>
                <w:ilvl w:val="0"/>
                <w:numId w:val="8"/>
              </w:numPr>
              <w:tabs>
                <w:tab w:val="clear" w:pos="605"/>
                <w:tab w:val="num" w:pos="360"/>
              </w:tabs>
              <w:ind w:left="360" w:right="-96" w:hanging="180"/>
              <w:rPr>
                <w:rFonts w:ascii="Arial" w:hAnsi="Arial" w:cs="Arial"/>
                <w:sz w:val="20"/>
                <w:szCs w:val="20"/>
              </w:rPr>
            </w:pPr>
            <w:r w:rsidRPr="00ED25E6">
              <w:rPr>
                <w:rFonts w:ascii="Arial" w:hAnsi="Arial" w:cs="Arial"/>
                <w:sz w:val="20"/>
                <w:szCs w:val="20"/>
              </w:rPr>
              <w:t xml:space="preserve">Teachers </w:t>
            </w:r>
            <w:r w:rsidR="0087671B" w:rsidRPr="00ED25E6">
              <w:rPr>
                <w:rFonts w:ascii="Arial" w:hAnsi="Arial" w:cs="Arial"/>
                <w:sz w:val="20"/>
                <w:szCs w:val="20"/>
              </w:rPr>
              <w:t>incorporate</w:t>
            </w:r>
            <w:r w:rsidR="00A71A2E" w:rsidRPr="00ED25E6">
              <w:rPr>
                <w:rFonts w:ascii="Arial" w:hAnsi="Arial" w:cs="Arial"/>
                <w:sz w:val="20"/>
                <w:szCs w:val="20"/>
              </w:rPr>
              <w:t xml:space="preserve"> short and extended response items in lessons, homework, and assessment to apply </w:t>
            </w:r>
            <w:r w:rsidR="00030674">
              <w:rPr>
                <w:rFonts w:ascii="Arial" w:hAnsi="Arial" w:cs="Arial"/>
                <w:sz w:val="20"/>
                <w:szCs w:val="20"/>
              </w:rPr>
              <w:t>processes</w:t>
            </w:r>
            <w:r w:rsidR="00C02897">
              <w:rPr>
                <w:rFonts w:ascii="Arial" w:hAnsi="Arial" w:cs="Arial"/>
                <w:sz w:val="20"/>
                <w:szCs w:val="20"/>
              </w:rPr>
              <w:t xml:space="preserve"> </w:t>
            </w:r>
            <w:r w:rsidR="00030674">
              <w:rPr>
                <w:rFonts w:ascii="Arial" w:hAnsi="Arial" w:cs="Arial"/>
                <w:sz w:val="20"/>
                <w:szCs w:val="20"/>
              </w:rPr>
              <w:t>and</w:t>
            </w:r>
            <w:r w:rsidR="00C02897">
              <w:rPr>
                <w:rFonts w:ascii="Arial" w:hAnsi="Arial" w:cs="Arial"/>
                <w:sz w:val="20"/>
                <w:szCs w:val="20"/>
              </w:rPr>
              <w:t xml:space="preserve"> summarize learning goals</w:t>
            </w:r>
            <w:r w:rsidR="0087671B" w:rsidRPr="00ED25E6">
              <w:rPr>
                <w:rFonts w:ascii="Arial" w:hAnsi="Arial" w:cs="Arial"/>
                <w:sz w:val="20"/>
                <w:szCs w:val="20"/>
              </w:rPr>
              <w:t>.</w:t>
            </w:r>
          </w:p>
          <w:p w:rsidR="0085773C" w:rsidRDefault="00645076" w:rsidP="00030674">
            <w:pPr>
              <w:numPr>
                <w:ilvl w:val="0"/>
                <w:numId w:val="8"/>
              </w:numPr>
              <w:tabs>
                <w:tab w:val="clear" w:pos="605"/>
                <w:tab w:val="num" w:pos="360"/>
              </w:tabs>
              <w:ind w:left="360" w:right="-96" w:hanging="180"/>
              <w:rPr>
                <w:rFonts w:ascii="Arial" w:hAnsi="Arial" w:cs="Arial"/>
                <w:sz w:val="20"/>
                <w:szCs w:val="20"/>
              </w:rPr>
            </w:pPr>
            <w:r w:rsidRPr="00500E29">
              <w:rPr>
                <w:rFonts w:ascii="Arial" w:hAnsi="Arial" w:cs="Arial"/>
                <w:sz w:val="20"/>
                <w:szCs w:val="20"/>
              </w:rPr>
              <w:t>S</w:t>
            </w:r>
            <w:r w:rsidR="00D76ACF" w:rsidRPr="00500E29">
              <w:rPr>
                <w:rFonts w:ascii="Arial" w:hAnsi="Arial" w:cs="Arial"/>
                <w:sz w:val="20"/>
                <w:szCs w:val="20"/>
              </w:rPr>
              <w:t>tudents follow</w:t>
            </w:r>
            <w:r w:rsidR="004D345A" w:rsidRPr="00500E29">
              <w:rPr>
                <w:rFonts w:ascii="Arial" w:hAnsi="Arial" w:cs="Arial"/>
                <w:sz w:val="20"/>
                <w:szCs w:val="20"/>
              </w:rPr>
              <w:t xml:space="preserve"> </w:t>
            </w:r>
            <w:r w:rsidR="00D76ACF" w:rsidRPr="00500E29">
              <w:rPr>
                <w:rFonts w:ascii="Arial" w:hAnsi="Arial" w:cs="Arial"/>
                <w:sz w:val="20"/>
                <w:szCs w:val="20"/>
              </w:rPr>
              <w:t xml:space="preserve">a common writing process </w:t>
            </w:r>
            <w:r w:rsidRPr="00500E29">
              <w:rPr>
                <w:rFonts w:ascii="Arial" w:hAnsi="Arial" w:cs="Arial"/>
                <w:sz w:val="20"/>
                <w:szCs w:val="20"/>
              </w:rPr>
              <w:t xml:space="preserve">to produce essays and compositions </w:t>
            </w:r>
            <w:r w:rsidR="00D76ACF" w:rsidRPr="00500E29">
              <w:rPr>
                <w:rFonts w:ascii="Arial" w:hAnsi="Arial" w:cs="Arial"/>
                <w:sz w:val="20"/>
                <w:szCs w:val="20"/>
              </w:rPr>
              <w:t xml:space="preserve">including prewriting/planning, writing/drafting, revising, </w:t>
            </w:r>
            <w:r w:rsidR="0042366B" w:rsidRPr="00500E29">
              <w:rPr>
                <w:rFonts w:ascii="Arial" w:hAnsi="Arial" w:cs="Arial"/>
                <w:sz w:val="20"/>
                <w:szCs w:val="20"/>
              </w:rPr>
              <w:t>edit</w:t>
            </w:r>
            <w:r w:rsidR="00D76ACF" w:rsidRPr="00500E29">
              <w:rPr>
                <w:rFonts w:ascii="Arial" w:hAnsi="Arial" w:cs="Arial"/>
                <w:sz w:val="20"/>
                <w:szCs w:val="20"/>
              </w:rPr>
              <w:t>ing/proofreading and publishing</w:t>
            </w:r>
            <w:r w:rsidR="004D345A" w:rsidRPr="00500E29">
              <w:rPr>
                <w:rFonts w:ascii="Arial" w:hAnsi="Arial" w:cs="Arial"/>
                <w:sz w:val="20"/>
                <w:szCs w:val="20"/>
              </w:rPr>
              <w:t>.</w:t>
            </w:r>
          </w:p>
          <w:p w:rsidR="00A02408" w:rsidRPr="00030674" w:rsidRDefault="00A02408" w:rsidP="00030674">
            <w:pPr>
              <w:numPr>
                <w:ilvl w:val="0"/>
                <w:numId w:val="8"/>
              </w:numPr>
              <w:tabs>
                <w:tab w:val="clear" w:pos="605"/>
                <w:tab w:val="num" w:pos="360"/>
              </w:tabs>
              <w:ind w:left="360" w:right="-96" w:hanging="180"/>
              <w:rPr>
                <w:rFonts w:ascii="Arial" w:hAnsi="Arial" w:cs="Arial"/>
                <w:sz w:val="20"/>
                <w:szCs w:val="20"/>
              </w:rPr>
            </w:pPr>
            <w:r>
              <w:rPr>
                <w:rFonts w:ascii="Arial" w:hAnsi="Arial" w:cs="Arial"/>
                <w:sz w:val="20"/>
                <w:szCs w:val="20"/>
              </w:rPr>
              <w:t>Students utilize common note-taking strategies to increase retention of content material and participate in study skill strategies.</w:t>
            </w:r>
          </w:p>
        </w:tc>
      </w:tr>
    </w:tbl>
    <w:p w:rsidR="00B21874" w:rsidRDefault="00B21874"/>
    <w:p w:rsidR="002D568E" w:rsidRDefault="002D568E"/>
    <w:p w:rsidR="002D568E" w:rsidRDefault="002D568E"/>
    <w:p w:rsidR="002D568E" w:rsidRDefault="002D568E"/>
    <w:p w:rsidR="002D568E" w:rsidRDefault="002D568E"/>
    <w:p w:rsidR="002D568E" w:rsidRDefault="002D568E"/>
    <w:p w:rsidR="002D568E" w:rsidRDefault="002D568E"/>
    <w:p w:rsidR="002D568E" w:rsidRDefault="002D568E"/>
    <w:p w:rsidR="002D568E" w:rsidRDefault="002D568E"/>
    <w:p w:rsidR="002D568E" w:rsidRDefault="002D568E"/>
    <w:p w:rsidR="002D568E" w:rsidRDefault="002D568E"/>
    <w:p w:rsidR="00722A82" w:rsidRDefault="00722A82"/>
    <w:p w:rsidR="002D568E" w:rsidRDefault="002D568E"/>
    <w:p w:rsidR="002D568E" w:rsidRDefault="002D568E"/>
    <w:p w:rsidR="00F96BD8" w:rsidRDefault="00F96BD8"/>
    <w:p w:rsidR="00D62D81" w:rsidRDefault="00D62D81"/>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6"/>
      </w:tblGrid>
      <w:tr w:rsidR="00D110E2" w:rsidRPr="00ED25E6" w:rsidTr="00D110E2">
        <w:trPr>
          <w:trHeight w:val="248"/>
          <w:jc w:val="center"/>
        </w:trPr>
        <w:tc>
          <w:tcPr>
            <w:tcW w:w="14366" w:type="dxa"/>
            <w:shd w:val="clear" w:color="auto" w:fill="D9D9D9"/>
          </w:tcPr>
          <w:p w:rsidR="00D110E2" w:rsidRPr="00D110E2" w:rsidRDefault="00D110E2" w:rsidP="00D110E2">
            <w:pPr>
              <w:ind w:right="-96"/>
              <w:jc w:val="center"/>
              <w:rPr>
                <w:rFonts w:ascii="Arial" w:hAnsi="Arial" w:cs="Arial"/>
                <w:b/>
                <w:szCs w:val="20"/>
              </w:rPr>
            </w:pPr>
            <w:r w:rsidRPr="00D110E2">
              <w:rPr>
                <w:rFonts w:ascii="Arial" w:hAnsi="Arial" w:cs="Arial"/>
                <w:b/>
                <w:szCs w:val="20"/>
              </w:rPr>
              <w:lastRenderedPageBreak/>
              <w:t>IV. Florida’s Continuous Improvement Model (FCIM)</w:t>
            </w:r>
            <w:r w:rsidR="000C49F4">
              <w:rPr>
                <w:rFonts w:ascii="Arial" w:hAnsi="Arial" w:cs="Arial"/>
                <w:b/>
                <w:szCs w:val="20"/>
              </w:rPr>
              <w:t>/RTI</w:t>
            </w:r>
          </w:p>
        </w:tc>
      </w:tr>
      <w:tr w:rsidR="002E1005" w:rsidRPr="00ED25E6" w:rsidTr="003003F9">
        <w:trPr>
          <w:trHeight w:val="257"/>
          <w:jc w:val="center"/>
        </w:trPr>
        <w:tc>
          <w:tcPr>
            <w:tcW w:w="14366" w:type="dxa"/>
          </w:tcPr>
          <w:p w:rsidR="000C49F4" w:rsidRPr="000C49F4" w:rsidRDefault="000C49F4" w:rsidP="000C49F4">
            <w:pPr>
              <w:ind w:right="-96"/>
              <w:rPr>
                <w:rFonts w:ascii="Arial" w:hAnsi="Arial" w:cs="Arial"/>
                <w:b/>
                <w:sz w:val="20"/>
                <w:szCs w:val="20"/>
              </w:rPr>
            </w:pPr>
            <w:r w:rsidRPr="000C49F4">
              <w:rPr>
                <w:rFonts w:ascii="Arial" w:hAnsi="Arial" w:cs="Arial"/>
                <w:b/>
                <w:sz w:val="20"/>
                <w:szCs w:val="20"/>
              </w:rPr>
              <w:t>Data Analysis and Progress Monitoring</w:t>
            </w:r>
          </w:p>
          <w:p w:rsidR="000C49F4" w:rsidRPr="004D6D43" w:rsidRDefault="002A00E6" w:rsidP="00B21874">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 xml:space="preserve">Benchmark assessments in reading, </w:t>
            </w:r>
            <w:r w:rsidR="000C1EE5" w:rsidRPr="004D6D43">
              <w:rPr>
                <w:rFonts w:ascii="Arial" w:hAnsi="Arial" w:cs="Arial"/>
                <w:sz w:val="20"/>
                <w:szCs w:val="20"/>
              </w:rPr>
              <w:t>mathematics,</w:t>
            </w:r>
            <w:r w:rsidR="00267F12" w:rsidRPr="004D6D43">
              <w:rPr>
                <w:rFonts w:ascii="Arial" w:hAnsi="Arial" w:cs="Arial"/>
                <w:sz w:val="20"/>
                <w:szCs w:val="20"/>
              </w:rPr>
              <w:t xml:space="preserve"> and science </w:t>
            </w:r>
            <w:r w:rsidRPr="004D6D43">
              <w:rPr>
                <w:rFonts w:ascii="Arial" w:hAnsi="Arial" w:cs="Arial"/>
                <w:sz w:val="20"/>
                <w:szCs w:val="20"/>
              </w:rPr>
              <w:t xml:space="preserve">are </w:t>
            </w:r>
            <w:r w:rsidR="00267F12" w:rsidRPr="004D6D43">
              <w:rPr>
                <w:rFonts w:ascii="Arial" w:hAnsi="Arial" w:cs="Arial"/>
                <w:sz w:val="20"/>
                <w:szCs w:val="20"/>
              </w:rPr>
              <w:t xml:space="preserve">disaggregated to focus instruction on student weaknesses in each benchmark's content foci (i.e., specific skill) listed in the Content Focus Reports.   </w:t>
            </w:r>
          </w:p>
          <w:p w:rsidR="000C49F4" w:rsidRPr="004D6D43" w:rsidRDefault="000C49F4" w:rsidP="000C49F4">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FCIM mini-assessment data is analyzed during PLCs and used to provided tutorial and enrichment opportunities.</w:t>
            </w:r>
          </w:p>
          <w:p w:rsidR="000C49F4" w:rsidRDefault="000C49F4" w:rsidP="000C49F4">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Teachers analyze da</w:t>
            </w:r>
            <w:r w:rsidR="00D62D81">
              <w:rPr>
                <w:rFonts w:ascii="Arial" w:hAnsi="Arial" w:cs="Arial"/>
                <w:sz w:val="20"/>
                <w:szCs w:val="20"/>
              </w:rPr>
              <w:t>ta from ongoing assessments (e.g</w:t>
            </w:r>
            <w:r w:rsidRPr="004D6D43">
              <w:rPr>
                <w:rFonts w:ascii="Arial" w:hAnsi="Arial" w:cs="Arial"/>
                <w:sz w:val="20"/>
                <w:szCs w:val="20"/>
              </w:rPr>
              <w:t>., baseline, monthly, mini, and mid-year) to determine student levels of deficiency and proficiency on annually assessed benchmarks for all subject areas.</w:t>
            </w:r>
          </w:p>
          <w:p w:rsidR="00B96246" w:rsidRPr="004D6D43" w:rsidRDefault="00B96246" w:rsidP="000C49F4">
            <w:pPr>
              <w:numPr>
                <w:ilvl w:val="0"/>
                <w:numId w:val="5"/>
              </w:numPr>
              <w:tabs>
                <w:tab w:val="clear" w:pos="605"/>
                <w:tab w:val="num" w:pos="360"/>
              </w:tabs>
              <w:ind w:left="360" w:right="-96" w:hanging="180"/>
              <w:rPr>
                <w:rFonts w:ascii="Arial" w:hAnsi="Arial" w:cs="Arial"/>
                <w:sz w:val="20"/>
                <w:szCs w:val="20"/>
              </w:rPr>
            </w:pPr>
            <w:r w:rsidRPr="00636A49">
              <w:rPr>
                <w:rFonts w:ascii="Arial" w:hAnsi="Arial" w:cs="Arial"/>
                <w:sz w:val="20"/>
                <w:szCs w:val="20"/>
              </w:rPr>
              <w:t>Problem Solving/MTSSS is seamlessly integrated within the school culture to provide ongoing progress toward functionality of the school.</w:t>
            </w:r>
          </w:p>
          <w:p w:rsidR="006229E5" w:rsidRPr="004D6D43" w:rsidRDefault="006229E5" w:rsidP="006229E5">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Diagnostic assessments are used for the students not demonstrating progress in core content instruction.</w:t>
            </w:r>
          </w:p>
          <w:p w:rsidR="006229E5" w:rsidRPr="004D6D43" w:rsidRDefault="006229E5" w:rsidP="006229E5">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Student portfolios are maintained and used as an ongoing measure of student progress and may include student work, reports, reflections, self-assessments, and even peer-teacher assessments.</w:t>
            </w:r>
          </w:p>
          <w:p w:rsidR="008D730A" w:rsidRPr="004D6D43" w:rsidRDefault="008D730A" w:rsidP="006229E5">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School leadership monitors the fidelity and evaluates the effectiveness of the FCIM mathematics and science processes including FAIR for reading through classroom walkthroughs and regular meetings with grade levels and/or the department teams</w:t>
            </w:r>
            <w:r w:rsidR="00D62D81">
              <w:rPr>
                <w:rFonts w:ascii="Arial" w:hAnsi="Arial" w:cs="Arial"/>
                <w:sz w:val="20"/>
                <w:szCs w:val="20"/>
              </w:rPr>
              <w:t>.</w:t>
            </w:r>
          </w:p>
          <w:p w:rsidR="007E4ACA" w:rsidRPr="004D6D43" w:rsidRDefault="007E4ACA" w:rsidP="006229E5">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Scoring Rubrics are generated, utilized, and shared with students to establish detailed expectations on lessons, assignments, essays, and projects.</w:t>
            </w:r>
          </w:p>
          <w:p w:rsidR="006229E5" w:rsidRPr="004D6D43" w:rsidRDefault="006229E5" w:rsidP="006229E5">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Data chats occur regularly between district personnel and principal, principal and teacher, and teacher and student.</w:t>
            </w:r>
            <w:r w:rsidRPr="004D6D43">
              <w:rPr>
                <w:rFonts w:ascii="Arial" w:hAnsi="Arial" w:cs="Arial"/>
                <w:color w:val="FF0000"/>
                <w:sz w:val="20"/>
                <w:szCs w:val="20"/>
              </w:rPr>
              <w:t xml:space="preserve">    </w:t>
            </w:r>
          </w:p>
          <w:p w:rsidR="006229E5" w:rsidRPr="004D6D43" w:rsidRDefault="006229E5" w:rsidP="006229E5">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Teachers maintain accurate, complete</w:t>
            </w:r>
            <w:r w:rsidR="00D62D81">
              <w:rPr>
                <w:rFonts w:ascii="Arial" w:hAnsi="Arial" w:cs="Arial"/>
                <w:sz w:val="20"/>
                <w:szCs w:val="20"/>
              </w:rPr>
              <w:t>,</w:t>
            </w:r>
            <w:r w:rsidRPr="004D6D43">
              <w:rPr>
                <w:rFonts w:ascii="Arial" w:hAnsi="Arial" w:cs="Arial"/>
                <w:sz w:val="20"/>
                <w:szCs w:val="20"/>
              </w:rPr>
              <w:t xml:space="preserve"> and updated documentation, (e.g., data binders), of student data for all assessments as well as observational and anecdotal records in the course of m</w:t>
            </w:r>
            <w:r w:rsidR="009350F4">
              <w:rPr>
                <w:rFonts w:ascii="Arial" w:hAnsi="Arial" w:cs="Arial"/>
                <w:sz w:val="20"/>
                <w:szCs w:val="20"/>
              </w:rPr>
              <w:t>onitoring student progress.</w:t>
            </w:r>
          </w:p>
          <w:p w:rsidR="006229E5" w:rsidRDefault="006229E5" w:rsidP="006229E5">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Teachers have a direct real-time access to student achievement data and collaboration in order to implement instructional changes based on the data.</w:t>
            </w:r>
          </w:p>
          <w:p w:rsidR="006C47C6" w:rsidRPr="004D6D43" w:rsidRDefault="006C47C6" w:rsidP="006C47C6">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Teachers use Florida’s Assessment for Instruction in Reading (FAIR), formative</w:t>
            </w:r>
            <w:r>
              <w:rPr>
                <w:rFonts w:ascii="Arial" w:hAnsi="Arial" w:cs="Arial"/>
                <w:sz w:val="20"/>
                <w:szCs w:val="20"/>
              </w:rPr>
              <w:t>,</w:t>
            </w:r>
            <w:r w:rsidRPr="004D6D43">
              <w:rPr>
                <w:rFonts w:ascii="Arial" w:hAnsi="Arial" w:cs="Arial"/>
                <w:sz w:val="20"/>
                <w:szCs w:val="20"/>
              </w:rPr>
              <w:t xml:space="preserve"> and summative reading assessments to drive FCIM for reading.</w:t>
            </w:r>
          </w:p>
          <w:p w:rsidR="006C47C6" w:rsidRPr="004879B8" w:rsidRDefault="006C47C6" w:rsidP="006C47C6">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Reading teachers use the FAIR Broad Screen/Progress Monitoring Tool (BS/PMT</w:t>
            </w:r>
            <w:r>
              <w:rPr>
                <w:rFonts w:ascii="Arial" w:hAnsi="Arial" w:cs="Arial"/>
                <w:sz w:val="20"/>
                <w:szCs w:val="20"/>
              </w:rPr>
              <w:t>-RC</w:t>
            </w:r>
            <w:r w:rsidRPr="004D6D43">
              <w:rPr>
                <w:rFonts w:ascii="Arial" w:hAnsi="Arial" w:cs="Arial"/>
                <w:sz w:val="20"/>
                <w:szCs w:val="20"/>
              </w:rPr>
              <w:t xml:space="preserve">) three times a year to identify content cluster areas for comprehension in need of additional time and focus and </w:t>
            </w:r>
            <w:r>
              <w:rPr>
                <w:rFonts w:ascii="Arial" w:hAnsi="Arial" w:cs="Arial"/>
                <w:sz w:val="20"/>
                <w:szCs w:val="20"/>
              </w:rPr>
              <w:t xml:space="preserve">use </w:t>
            </w:r>
            <w:r w:rsidRPr="004879B8">
              <w:rPr>
                <w:rFonts w:ascii="Arial" w:hAnsi="Arial" w:cs="Arial"/>
                <w:sz w:val="20"/>
                <w:szCs w:val="20"/>
              </w:rPr>
              <w:t xml:space="preserve">to identify students in need of intervention/differentiated instruction. </w:t>
            </w:r>
          </w:p>
          <w:p w:rsidR="006C47C6" w:rsidRPr="004D6D43" w:rsidRDefault="006C47C6" w:rsidP="006C47C6">
            <w:pPr>
              <w:numPr>
                <w:ilvl w:val="0"/>
                <w:numId w:val="5"/>
              </w:numPr>
              <w:tabs>
                <w:tab w:val="clear" w:pos="605"/>
                <w:tab w:val="num" w:pos="360"/>
                <w:tab w:val="num" w:pos="720"/>
              </w:tabs>
              <w:ind w:left="360" w:right="-96" w:hanging="180"/>
              <w:rPr>
                <w:rFonts w:ascii="Arial" w:hAnsi="Arial" w:cs="Arial"/>
                <w:sz w:val="20"/>
                <w:szCs w:val="20"/>
              </w:rPr>
            </w:pPr>
            <w:r w:rsidRPr="004D6D43">
              <w:rPr>
                <w:rFonts w:ascii="Arial" w:hAnsi="Arial" w:cs="Arial"/>
                <w:bCs/>
                <w:sz w:val="20"/>
                <w:szCs w:val="20"/>
              </w:rPr>
              <w:t>Reading teachers use Targeted Diagnostic Inventory</w:t>
            </w:r>
            <w:r w:rsidRPr="004D6D43">
              <w:rPr>
                <w:rFonts w:ascii="Arial" w:hAnsi="Arial" w:cs="Arial"/>
                <w:sz w:val="20"/>
                <w:szCs w:val="20"/>
              </w:rPr>
              <w:t xml:space="preserve"> (TDI) </w:t>
            </w:r>
            <w:r w:rsidRPr="004D6D43">
              <w:rPr>
                <w:rFonts w:ascii="Arial" w:hAnsi="Arial" w:cs="Arial"/>
                <w:bCs/>
                <w:sz w:val="20"/>
                <w:szCs w:val="20"/>
              </w:rPr>
              <w:t>results of Maze and Word Analysis (WA) to</w:t>
            </w:r>
            <w:r w:rsidRPr="004D6D43">
              <w:rPr>
                <w:rFonts w:ascii="Arial" w:hAnsi="Arial" w:cs="Arial"/>
                <w:sz w:val="20"/>
                <w:szCs w:val="20"/>
              </w:rPr>
              <w:t xml:space="preserve"> help identify the underlying reasons for reading comprehension problems and assist in intervention planning for students with FSPs below 85%.</w:t>
            </w:r>
          </w:p>
          <w:p w:rsidR="006C47C6" w:rsidRPr="004D6D43" w:rsidRDefault="006C47C6" w:rsidP="006C47C6">
            <w:pPr>
              <w:numPr>
                <w:ilvl w:val="0"/>
                <w:numId w:val="5"/>
              </w:numPr>
              <w:tabs>
                <w:tab w:val="clear" w:pos="605"/>
                <w:tab w:val="num" w:pos="360"/>
                <w:tab w:val="num" w:pos="720"/>
              </w:tabs>
              <w:ind w:left="360" w:right="-96" w:hanging="180"/>
              <w:rPr>
                <w:rFonts w:ascii="Arial" w:hAnsi="Arial" w:cs="Arial"/>
                <w:sz w:val="20"/>
                <w:szCs w:val="20"/>
              </w:rPr>
            </w:pPr>
            <w:r w:rsidRPr="004D6D43">
              <w:rPr>
                <w:rFonts w:ascii="Arial" w:hAnsi="Arial" w:cs="Arial"/>
                <w:bCs/>
                <w:sz w:val="20"/>
                <w:szCs w:val="20"/>
              </w:rPr>
              <w:t>Every 20 days, all students receiving reading intervention complete Ongoing Progress Monitoring</w:t>
            </w:r>
            <w:r w:rsidRPr="004D6D43">
              <w:rPr>
                <w:rFonts w:ascii="Arial" w:hAnsi="Arial" w:cs="Arial"/>
                <w:b/>
                <w:bCs/>
                <w:sz w:val="20"/>
                <w:szCs w:val="20"/>
              </w:rPr>
              <w:t xml:space="preserve"> </w:t>
            </w:r>
            <w:r w:rsidRPr="004D6D43">
              <w:rPr>
                <w:rFonts w:ascii="Arial" w:hAnsi="Arial" w:cs="Arial"/>
                <w:sz w:val="20"/>
                <w:szCs w:val="20"/>
              </w:rPr>
              <w:t>(OPM) of Reading Comprehension (RC), Maze, and Florida Oral Reading Fluency (F-ORF).</w:t>
            </w:r>
          </w:p>
          <w:p w:rsidR="006C47C6" w:rsidRPr="004D6D43" w:rsidRDefault="006C47C6" w:rsidP="006C47C6">
            <w:pPr>
              <w:numPr>
                <w:ilvl w:val="0"/>
                <w:numId w:val="5"/>
              </w:numPr>
              <w:tabs>
                <w:tab w:val="clear" w:pos="605"/>
                <w:tab w:val="num" w:pos="360"/>
                <w:tab w:val="num" w:pos="720"/>
              </w:tabs>
              <w:ind w:left="360" w:right="-96" w:hanging="180"/>
              <w:rPr>
                <w:rFonts w:ascii="Arial" w:hAnsi="Arial" w:cs="Arial"/>
                <w:sz w:val="20"/>
                <w:szCs w:val="20"/>
              </w:rPr>
            </w:pPr>
            <w:r w:rsidRPr="004D6D43">
              <w:rPr>
                <w:rFonts w:ascii="Arial" w:hAnsi="Arial" w:cs="Arial"/>
                <w:sz w:val="20"/>
                <w:szCs w:val="20"/>
              </w:rPr>
              <w:t xml:space="preserve">Reading </w:t>
            </w:r>
            <w:proofErr w:type="gramStart"/>
            <w:r w:rsidRPr="004D6D43">
              <w:rPr>
                <w:rFonts w:ascii="Arial" w:hAnsi="Arial" w:cs="Arial"/>
                <w:sz w:val="20"/>
                <w:szCs w:val="20"/>
              </w:rPr>
              <w:t>teachers</w:t>
            </w:r>
            <w:proofErr w:type="gramEnd"/>
            <w:r w:rsidRPr="004D6D43">
              <w:rPr>
                <w:rFonts w:ascii="Arial" w:hAnsi="Arial" w:cs="Arial"/>
                <w:sz w:val="20"/>
                <w:szCs w:val="20"/>
              </w:rPr>
              <w:t xml:space="preserve"> access student data on the Progress Monitoring Resource Network (PMRN) to compare students’ rate of progress to rate of progress required to close the current gap to determine if reading intervention plans are effective.</w:t>
            </w:r>
          </w:p>
          <w:p w:rsidR="006C47C6" w:rsidRPr="004D6D43" w:rsidRDefault="006C47C6" w:rsidP="006C47C6">
            <w:pPr>
              <w:numPr>
                <w:ilvl w:val="0"/>
                <w:numId w:val="5"/>
              </w:numPr>
              <w:tabs>
                <w:tab w:val="clear" w:pos="605"/>
                <w:tab w:val="num" w:pos="360"/>
                <w:tab w:val="num" w:pos="720"/>
              </w:tabs>
              <w:ind w:left="360" w:right="-96" w:hanging="180"/>
              <w:rPr>
                <w:rFonts w:ascii="Arial" w:hAnsi="Arial" w:cs="Arial"/>
                <w:sz w:val="20"/>
                <w:szCs w:val="20"/>
              </w:rPr>
            </w:pPr>
            <w:r w:rsidRPr="004D6D43">
              <w:rPr>
                <w:rFonts w:ascii="Arial" w:hAnsi="Arial" w:cs="Arial"/>
                <w:sz w:val="20"/>
                <w:szCs w:val="20"/>
              </w:rPr>
              <w:t>Reading teachers examine rate of progress for all disaggregated groups and modify interventions for groups not meeting rate of expected progress.</w:t>
            </w:r>
          </w:p>
          <w:p w:rsidR="00267F12" w:rsidRPr="004D6D43" w:rsidRDefault="000C49F4" w:rsidP="000C49F4">
            <w:pPr>
              <w:ind w:right="-96"/>
              <w:rPr>
                <w:rFonts w:ascii="Arial" w:hAnsi="Arial" w:cs="Arial"/>
                <w:b/>
                <w:sz w:val="20"/>
                <w:szCs w:val="20"/>
              </w:rPr>
            </w:pPr>
            <w:r w:rsidRPr="004D6D43">
              <w:rPr>
                <w:rFonts w:ascii="Arial" w:hAnsi="Arial" w:cs="Arial"/>
                <w:b/>
                <w:sz w:val="20"/>
                <w:szCs w:val="20"/>
              </w:rPr>
              <w:t>Focus Lessons/Pacing Guides</w:t>
            </w:r>
            <w:r w:rsidR="00267F12" w:rsidRPr="004D6D43">
              <w:rPr>
                <w:rFonts w:ascii="Arial" w:hAnsi="Arial" w:cs="Arial"/>
                <w:b/>
                <w:sz w:val="20"/>
                <w:szCs w:val="20"/>
              </w:rPr>
              <w:t xml:space="preserve">                                                                                                   </w:t>
            </w:r>
          </w:p>
          <w:p w:rsidR="00645076" w:rsidRPr="004D6D43" w:rsidRDefault="006229E5" w:rsidP="00B21874">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Mathematics</w:t>
            </w:r>
            <w:r w:rsidR="006C47C6">
              <w:rPr>
                <w:rFonts w:ascii="Arial" w:hAnsi="Arial" w:cs="Arial"/>
                <w:sz w:val="20"/>
                <w:szCs w:val="20"/>
              </w:rPr>
              <w:t>, language arts(reading) and s</w:t>
            </w:r>
            <w:r w:rsidRPr="004D6D43">
              <w:rPr>
                <w:rFonts w:ascii="Arial" w:hAnsi="Arial" w:cs="Arial"/>
                <w:sz w:val="20"/>
                <w:szCs w:val="20"/>
              </w:rPr>
              <w:t xml:space="preserve">cience FCIM </w:t>
            </w:r>
            <w:r w:rsidR="006C47C6">
              <w:rPr>
                <w:rFonts w:ascii="Arial" w:hAnsi="Arial" w:cs="Arial"/>
                <w:sz w:val="20"/>
                <w:szCs w:val="20"/>
              </w:rPr>
              <w:t xml:space="preserve">calendars, mini-lessons, </w:t>
            </w:r>
            <w:r w:rsidR="00267F12" w:rsidRPr="004D6D43">
              <w:rPr>
                <w:rFonts w:ascii="Arial" w:hAnsi="Arial" w:cs="Arial"/>
                <w:sz w:val="20"/>
                <w:szCs w:val="20"/>
              </w:rPr>
              <w:t>mini-assessments</w:t>
            </w:r>
            <w:r w:rsidR="006C47C6">
              <w:rPr>
                <w:rFonts w:ascii="Arial" w:hAnsi="Arial" w:cs="Arial"/>
                <w:sz w:val="20"/>
                <w:szCs w:val="20"/>
              </w:rPr>
              <w:t>, and maintenance activities</w:t>
            </w:r>
            <w:r w:rsidR="00267F12" w:rsidRPr="004D6D43">
              <w:rPr>
                <w:rFonts w:ascii="Arial" w:hAnsi="Arial" w:cs="Arial"/>
                <w:sz w:val="20"/>
                <w:szCs w:val="20"/>
              </w:rPr>
              <w:t xml:space="preserve"> are developed within PLCs and alig</w:t>
            </w:r>
            <w:r w:rsidR="00D62D81">
              <w:rPr>
                <w:rFonts w:ascii="Arial" w:hAnsi="Arial" w:cs="Arial"/>
                <w:sz w:val="20"/>
                <w:szCs w:val="20"/>
              </w:rPr>
              <w:t>ned with each benchmark’s</w:t>
            </w:r>
            <w:r w:rsidR="00267F12" w:rsidRPr="004D6D43">
              <w:rPr>
                <w:rFonts w:ascii="Arial" w:hAnsi="Arial" w:cs="Arial"/>
                <w:sz w:val="20"/>
                <w:szCs w:val="20"/>
              </w:rPr>
              <w:t xml:space="preserve"> level of cognitive complexity, sample item design features, and stimulus and response attributes, as well as the grade-specifications content limits detailed in the Test Item Specifications. </w:t>
            </w:r>
          </w:p>
          <w:p w:rsidR="00834FF5" w:rsidRPr="004D6D43" w:rsidRDefault="00834FF5" w:rsidP="00B21874">
            <w:pPr>
              <w:numPr>
                <w:ilvl w:val="0"/>
                <w:numId w:val="5"/>
              </w:numPr>
              <w:tabs>
                <w:tab w:val="clear" w:pos="605"/>
                <w:tab w:val="num" w:pos="360"/>
              </w:tabs>
              <w:ind w:left="360" w:right="-96" w:hanging="180"/>
              <w:rPr>
                <w:rFonts w:ascii="Arial" w:hAnsi="Arial" w:cs="Arial"/>
                <w:sz w:val="20"/>
                <w:szCs w:val="20"/>
              </w:rPr>
            </w:pPr>
            <w:r w:rsidRPr="004D6D43">
              <w:rPr>
                <w:rFonts w:ascii="Arial" w:hAnsi="Arial" w:cs="Arial"/>
                <w:sz w:val="20"/>
                <w:szCs w:val="20"/>
              </w:rPr>
              <w:t>The re-teaching of previously taught materials is seamlessly integrated and students are provided opportunities to apply prior knowledge to new content/concepts and to real world context.</w:t>
            </w:r>
          </w:p>
          <w:p w:rsidR="006229E5" w:rsidRDefault="006229E5" w:rsidP="00B21874">
            <w:pPr>
              <w:numPr>
                <w:ilvl w:val="0"/>
                <w:numId w:val="5"/>
              </w:numPr>
              <w:tabs>
                <w:tab w:val="clear" w:pos="605"/>
                <w:tab w:val="num" w:pos="360"/>
              </w:tabs>
              <w:ind w:left="360" w:right="-96" w:hanging="180"/>
              <w:rPr>
                <w:rFonts w:ascii="Arial" w:hAnsi="Arial" w:cs="Arial"/>
                <w:sz w:val="20"/>
                <w:szCs w:val="20"/>
              </w:rPr>
            </w:pPr>
            <w:r>
              <w:rPr>
                <w:rFonts w:ascii="Arial" w:hAnsi="Arial" w:cs="Arial"/>
                <w:sz w:val="20"/>
                <w:szCs w:val="20"/>
              </w:rPr>
              <w:t xml:space="preserve">Curriculum Maps for each content area by course and/or grade level include the scope and sequence, pacing/calendaring of </w:t>
            </w:r>
            <w:r w:rsidR="008D730A">
              <w:rPr>
                <w:rFonts w:ascii="Arial" w:hAnsi="Arial" w:cs="Arial"/>
                <w:sz w:val="20"/>
                <w:szCs w:val="20"/>
              </w:rPr>
              <w:t>content</w:t>
            </w:r>
            <w:r>
              <w:rPr>
                <w:rFonts w:ascii="Arial" w:hAnsi="Arial" w:cs="Arial"/>
                <w:sz w:val="20"/>
                <w:szCs w:val="20"/>
              </w:rPr>
              <w:t xml:space="preserve"> and suggested science laboratory experiments, mathematics </w:t>
            </w:r>
            <w:proofErr w:type="spellStart"/>
            <w:r>
              <w:rPr>
                <w:rFonts w:ascii="Arial" w:hAnsi="Arial" w:cs="Arial"/>
                <w:sz w:val="20"/>
                <w:szCs w:val="20"/>
              </w:rPr>
              <w:t>manipulatives</w:t>
            </w:r>
            <w:proofErr w:type="spellEnd"/>
            <w:r>
              <w:rPr>
                <w:rFonts w:ascii="Arial" w:hAnsi="Arial" w:cs="Arial"/>
                <w:sz w:val="20"/>
                <w:szCs w:val="20"/>
              </w:rPr>
              <w:t>, writing prompts, etc. for each unit of study.</w:t>
            </w:r>
          </w:p>
          <w:p w:rsidR="003056B1" w:rsidRPr="006C47C6" w:rsidRDefault="006229E5" w:rsidP="006C47C6">
            <w:pPr>
              <w:numPr>
                <w:ilvl w:val="0"/>
                <w:numId w:val="5"/>
              </w:numPr>
              <w:tabs>
                <w:tab w:val="clear" w:pos="605"/>
                <w:tab w:val="num" w:pos="360"/>
              </w:tabs>
              <w:ind w:left="360" w:right="-96" w:hanging="180"/>
              <w:rPr>
                <w:rFonts w:ascii="Arial" w:hAnsi="Arial" w:cs="Arial"/>
                <w:sz w:val="20"/>
                <w:szCs w:val="20"/>
              </w:rPr>
            </w:pPr>
            <w:r>
              <w:rPr>
                <w:rFonts w:ascii="Arial" w:hAnsi="Arial" w:cs="Arial"/>
                <w:sz w:val="20"/>
                <w:szCs w:val="20"/>
              </w:rPr>
              <w:t>Teachers follow instructional pacing guides aligned with the standards</w:t>
            </w:r>
            <w:r w:rsidR="006C47C6">
              <w:rPr>
                <w:rFonts w:ascii="Arial" w:hAnsi="Arial" w:cs="Arial"/>
                <w:sz w:val="20"/>
                <w:szCs w:val="20"/>
              </w:rPr>
              <w:t>.</w:t>
            </w:r>
          </w:p>
        </w:tc>
      </w:tr>
      <w:tr w:rsidR="00D110E2" w:rsidRPr="00ED25E6" w:rsidTr="00D110E2">
        <w:trPr>
          <w:trHeight w:val="341"/>
          <w:jc w:val="center"/>
        </w:trPr>
        <w:tc>
          <w:tcPr>
            <w:tcW w:w="14366" w:type="dxa"/>
            <w:shd w:val="clear" w:color="auto" w:fill="D9D9D9"/>
            <w:vAlign w:val="center"/>
          </w:tcPr>
          <w:p w:rsidR="00D110E2" w:rsidRPr="00D110E2" w:rsidRDefault="00AC4E23" w:rsidP="00D110E2">
            <w:pPr>
              <w:ind w:right="-96"/>
              <w:jc w:val="center"/>
              <w:rPr>
                <w:rFonts w:ascii="Arial" w:hAnsi="Arial" w:cs="Arial"/>
                <w:b/>
                <w:szCs w:val="20"/>
              </w:rPr>
            </w:pPr>
            <w:r>
              <w:lastRenderedPageBreak/>
              <w:br w:type="page"/>
            </w:r>
            <w:r w:rsidR="00D110E2" w:rsidRPr="00D110E2">
              <w:rPr>
                <w:rFonts w:ascii="Arial" w:hAnsi="Arial" w:cs="Arial"/>
                <w:b/>
                <w:szCs w:val="20"/>
              </w:rPr>
              <w:t>V. School and District Leadership</w:t>
            </w:r>
          </w:p>
        </w:tc>
      </w:tr>
      <w:tr w:rsidR="002E1005" w:rsidRPr="00ED25E6" w:rsidTr="00B21874">
        <w:trPr>
          <w:trHeight w:val="341"/>
          <w:jc w:val="center"/>
        </w:trPr>
        <w:tc>
          <w:tcPr>
            <w:tcW w:w="14366" w:type="dxa"/>
            <w:vAlign w:val="center"/>
          </w:tcPr>
          <w:p w:rsidR="005033BB" w:rsidRDefault="005033BB" w:rsidP="005033BB">
            <w:pPr>
              <w:ind w:right="-96"/>
              <w:rPr>
                <w:rFonts w:ascii="Arial" w:hAnsi="Arial" w:cs="Arial"/>
                <w:b/>
                <w:sz w:val="20"/>
                <w:szCs w:val="20"/>
              </w:rPr>
            </w:pPr>
            <w:r w:rsidRPr="005033BB">
              <w:rPr>
                <w:rFonts w:ascii="Arial" w:hAnsi="Arial" w:cs="Arial"/>
                <w:b/>
                <w:sz w:val="20"/>
                <w:szCs w:val="20"/>
              </w:rPr>
              <w:t>Learning, Accountability and Assessment</w:t>
            </w:r>
          </w:p>
          <w:p w:rsidR="003056B1" w:rsidRDefault="007E49BA" w:rsidP="003056B1">
            <w:pPr>
              <w:numPr>
                <w:ilvl w:val="0"/>
                <w:numId w:val="9"/>
              </w:numPr>
              <w:tabs>
                <w:tab w:val="clear" w:pos="605"/>
                <w:tab w:val="num" w:pos="360"/>
              </w:tabs>
              <w:ind w:left="360" w:right="-96" w:hanging="180"/>
              <w:rPr>
                <w:rFonts w:ascii="Arial" w:hAnsi="Arial" w:cs="Arial"/>
                <w:sz w:val="20"/>
                <w:szCs w:val="20"/>
              </w:rPr>
            </w:pPr>
            <w:r w:rsidRPr="00636A49">
              <w:rPr>
                <w:rFonts w:ascii="Arial" w:hAnsi="Arial" w:cs="Arial"/>
                <w:sz w:val="20"/>
                <w:szCs w:val="20"/>
              </w:rPr>
              <w:t xml:space="preserve">School and district leadership </w:t>
            </w:r>
            <w:r w:rsidRPr="00636A49">
              <w:rPr>
                <w:rFonts w:ascii="Arial" w:hAnsi="Arial" w:cs="Arial"/>
                <w:color w:val="000000"/>
                <w:sz w:val="20"/>
                <w:szCs w:val="20"/>
              </w:rPr>
              <w:t xml:space="preserve">participate in a comprehensive instructional monitoring process </w:t>
            </w:r>
            <w:r w:rsidRPr="00636A49">
              <w:rPr>
                <w:rFonts w:ascii="Arial" w:hAnsi="Arial" w:cs="Arial"/>
                <w:sz w:val="20"/>
                <w:szCs w:val="20"/>
              </w:rPr>
              <w:t>that collects observational data on the fidelity of programs, policies, and procedures in the classroom.</w:t>
            </w:r>
          </w:p>
          <w:p w:rsidR="003056B1" w:rsidRDefault="003056B1" w:rsidP="003056B1">
            <w:pPr>
              <w:numPr>
                <w:ilvl w:val="0"/>
                <w:numId w:val="9"/>
              </w:numPr>
              <w:tabs>
                <w:tab w:val="clear" w:pos="605"/>
                <w:tab w:val="num" w:pos="360"/>
              </w:tabs>
              <w:ind w:left="360" w:right="-96" w:hanging="180"/>
              <w:rPr>
                <w:rFonts w:ascii="Arial" w:hAnsi="Arial" w:cs="Arial"/>
                <w:sz w:val="20"/>
                <w:szCs w:val="20"/>
              </w:rPr>
            </w:pPr>
            <w:r w:rsidRPr="003056B1">
              <w:rPr>
                <w:rFonts w:ascii="Arial" w:hAnsi="Arial" w:cs="Arial"/>
                <w:sz w:val="20"/>
                <w:szCs w:val="20"/>
              </w:rPr>
              <w:t>School and district leadership systematically collect and analyze multiple types of data to guide a range of decisions to improve instruction and increase student achievement.</w:t>
            </w:r>
          </w:p>
          <w:p w:rsidR="00591CDF" w:rsidRPr="005033BB" w:rsidRDefault="00591CDF" w:rsidP="00591CDF">
            <w:pPr>
              <w:numPr>
                <w:ilvl w:val="0"/>
                <w:numId w:val="9"/>
              </w:numPr>
              <w:tabs>
                <w:tab w:val="clear" w:pos="605"/>
                <w:tab w:val="num" w:pos="360"/>
              </w:tabs>
              <w:ind w:left="360" w:right="-96" w:hanging="180"/>
              <w:rPr>
                <w:rFonts w:ascii="Arial" w:hAnsi="Arial" w:cs="Arial"/>
                <w:sz w:val="20"/>
                <w:szCs w:val="20"/>
              </w:rPr>
            </w:pPr>
            <w:r>
              <w:rPr>
                <w:rFonts w:ascii="Arial" w:hAnsi="Arial" w:cs="Arial"/>
                <w:sz w:val="20"/>
                <w:szCs w:val="20"/>
              </w:rPr>
              <w:t>Data chats occur regularly between district personnel and principal, principal and teacher, and teacher and student.</w:t>
            </w:r>
          </w:p>
          <w:p w:rsidR="00647976" w:rsidRPr="006842E1" w:rsidRDefault="00647976" w:rsidP="00647976">
            <w:pPr>
              <w:numPr>
                <w:ilvl w:val="0"/>
                <w:numId w:val="9"/>
              </w:numPr>
              <w:tabs>
                <w:tab w:val="clear" w:pos="605"/>
                <w:tab w:val="num" w:pos="360"/>
              </w:tabs>
              <w:ind w:left="360" w:right="-96" w:hanging="180"/>
              <w:rPr>
                <w:rFonts w:ascii="Arial" w:hAnsi="Arial" w:cs="Arial"/>
                <w:sz w:val="20"/>
                <w:szCs w:val="20"/>
              </w:rPr>
            </w:pPr>
            <w:r w:rsidRPr="00636A49">
              <w:rPr>
                <w:rFonts w:ascii="Arial" w:hAnsi="Arial" w:cs="Arial"/>
                <w:color w:val="000000"/>
                <w:sz w:val="20"/>
                <w:szCs w:val="20"/>
              </w:rPr>
              <w:t>District leadership trains school leadership and staff on performance appraisal instruments</w:t>
            </w:r>
            <w:r w:rsidR="00591CDF">
              <w:rPr>
                <w:rFonts w:ascii="Arial" w:hAnsi="Arial" w:cs="Arial"/>
                <w:color w:val="000000"/>
                <w:sz w:val="20"/>
                <w:szCs w:val="20"/>
              </w:rPr>
              <w:t>,</w:t>
            </w:r>
            <w:r w:rsidRPr="00636A49">
              <w:rPr>
                <w:rFonts w:ascii="Arial" w:hAnsi="Arial" w:cs="Arial"/>
                <w:color w:val="000000"/>
                <w:sz w:val="20"/>
                <w:szCs w:val="20"/>
              </w:rPr>
              <w:t xml:space="preserve"> and the performance appraisal process is implemented with fidelity by school administration.</w:t>
            </w:r>
          </w:p>
          <w:p w:rsidR="006842E1" w:rsidRPr="005033BB" w:rsidRDefault="006842E1" w:rsidP="006842E1">
            <w:pPr>
              <w:numPr>
                <w:ilvl w:val="0"/>
                <w:numId w:val="9"/>
              </w:numPr>
              <w:tabs>
                <w:tab w:val="clear" w:pos="605"/>
                <w:tab w:val="num" w:pos="360"/>
              </w:tabs>
              <w:ind w:left="360" w:right="-96" w:hanging="180"/>
              <w:rPr>
                <w:rFonts w:ascii="Arial" w:hAnsi="Arial" w:cs="Arial"/>
                <w:sz w:val="20"/>
                <w:szCs w:val="20"/>
              </w:rPr>
            </w:pPr>
            <w:r w:rsidRPr="00636A49">
              <w:rPr>
                <w:rFonts w:ascii="Arial" w:hAnsi="Arial" w:cs="Arial"/>
                <w:sz w:val="20"/>
                <w:szCs w:val="20"/>
              </w:rPr>
              <w:t>School and district leadership teams are visible in the classroom and serve as instructional leaders by offering and coordinating professional development to address instructional needs/concerns through data analysis and instructional walkthroughs.</w:t>
            </w:r>
          </w:p>
          <w:p w:rsidR="00924879" w:rsidRPr="00636A49" w:rsidRDefault="00924879" w:rsidP="00B21874">
            <w:pPr>
              <w:numPr>
                <w:ilvl w:val="0"/>
                <w:numId w:val="9"/>
              </w:numPr>
              <w:tabs>
                <w:tab w:val="clear" w:pos="605"/>
                <w:tab w:val="num" w:pos="360"/>
              </w:tabs>
              <w:ind w:left="360" w:right="-96" w:hanging="180"/>
              <w:rPr>
                <w:rFonts w:ascii="Arial" w:hAnsi="Arial" w:cs="Arial"/>
                <w:sz w:val="20"/>
                <w:szCs w:val="20"/>
              </w:rPr>
            </w:pPr>
            <w:r w:rsidRPr="00636A49">
              <w:rPr>
                <w:rFonts w:ascii="Arial" w:hAnsi="Arial" w:cs="Arial"/>
                <w:color w:val="000000"/>
                <w:sz w:val="20"/>
                <w:szCs w:val="20"/>
              </w:rPr>
              <w:t xml:space="preserve">School and district leadership monitors </w:t>
            </w:r>
            <w:r w:rsidR="0045111A" w:rsidRPr="00636A49">
              <w:rPr>
                <w:rFonts w:ascii="Arial" w:hAnsi="Arial" w:cs="Arial"/>
                <w:color w:val="000000"/>
                <w:sz w:val="20"/>
                <w:szCs w:val="20"/>
              </w:rPr>
              <w:t>the</w:t>
            </w:r>
            <w:r w:rsidRPr="00636A49">
              <w:rPr>
                <w:rFonts w:ascii="Arial" w:hAnsi="Arial" w:cs="Arial"/>
                <w:color w:val="000000"/>
                <w:sz w:val="20"/>
                <w:szCs w:val="20"/>
              </w:rPr>
              <w:t xml:space="preserve"> implementation of the School Improvement Plan</w:t>
            </w:r>
            <w:r w:rsidR="0045111A" w:rsidRPr="00636A49">
              <w:rPr>
                <w:rFonts w:ascii="Arial" w:hAnsi="Arial" w:cs="Arial"/>
                <w:color w:val="000000"/>
                <w:sz w:val="20"/>
                <w:szCs w:val="20"/>
              </w:rPr>
              <w:t xml:space="preserve"> with fidelity</w:t>
            </w:r>
            <w:r w:rsidRPr="00636A49">
              <w:rPr>
                <w:rFonts w:ascii="Arial" w:hAnsi="Arial" w:cs="Arial"/>
                <w:color w:val="000000"/>
                <w:sz w:val="20"/>
                <w:szCs w:val="20"/>
              </w:rPr>
              <w:t>.</w:t>
            </w:r>
          </w:p>
          <w:p w:rsidR="00924879" w:rsidRPr="00636A49" w:rsidRDefault="00924879" w:rsidP="00B21874">
            <w:pPr>
              <w:numPr>
                <w:ilvl w:val="0"/>
                <w:numId w:val="9"/>
              </w:numPr>
              <w:tabs>
                <w:tab w:val="clear" w:pos="605"/>
                <w:tab w:val="num" w:pos="360"/>
              </w:tabs>
              <w:ind w:left="360" w:right="-96" w:hanging="180"/>
              <w:rPr>
                <w:rFonts w:ascii="Arial" w:hAnsi="Arial" w:cs="Arial"/>
                <w:sz w:val="20"/>
                <w:szCs w:val="20"/>
              </w:rPr>
            </w:pPr>
            <w:r w:rsidRPr="00636A49">
              <w:rPr>
                <w:rFonts w:ascii="Arial" w:hAnsi="Arial" w:cs="Arial"/>
                <w:color w:val="000000"/>
                <w:sz w:val="20"/>
                <w:szCs w:val="20"/>
              </w:rPr>
              <w:t xml:space="preserve">School Advisory Council (SAC) receives quarterly updates on the implementation of the School Improvement Plans and makes necessary </w:t>
            </w:r>
            <w:r w:rsidR="007A1C34" w:rsidRPr="00636A49">
              <w:rPr>
                <w:rFonts w:ascii="Arial" w:hAnsi="Arial" w:cs="Arial"/>
                <w:color w:val="000000"/>
                <w:sz w:val="20"/>
                <w:szCs w:val="20"/>
              </w:rPr>
              <w:t>revisions</w:t>
            </w:r>
            <w:r w:rsidRPr="00636A49">
              <w:rPr>
                <w:rFonts w:ascii="Arial" w:hAnsi="Arial" w:cs="Arial"/>
                <w:color w:val="000000"/>
                <w:sz w:val="20"/>
                <w:szCs w:val="20"/>
              </w:rPr>
              <w:t>.</w:t>
            </w:r>
          </w:p>
          <w:p w:rsidR="004C2B5D" w:rsidRPr="00636A49" w:rsidRDefault="004C2B5D" w:rsidP="00B21874">
            <w:pPr>
              <w:numPr>
                <w:ilvl w:val="0"/>
                <w:numId w:val="9"/>
              </w:numPr>
              <w:tabs>
                <w:tab w:val="clear" w:pos="605"/>
                <w:tab w:val="num" w:pos="360"/>
              </w:tabs>
              <w:ind w:left="360" w:right="-96" w:hanging="180"/>
              <w:rPr>
                <w:rFonts w:ascii="Arial" w:hAnsi="Arial" w:cs="Arial"/>
                <w:sz w:val="20"/>
                <w:szCs w:val="20"/>
              </w:rPr>
            </w:pPr>
            <w:r w:rsidRPr="00636A49">
              <w:rPr>
                <w:rFonts w:ascii="Arial" w:hAnsi="Arial" w:cs="Arial"/>
                <w:sz w:val="20"/>
                <w:szCs w:val="20"/>
              </w:rPr>
              <w:t>School’s master schedule shows opportunity for common planning periods amongst instructional staff to promote Lesson Study, PLCs, and data chats.</w:t>
            </w:r>
          </w:p>
          <w:p w:rsidR="00BC784C" w:rsidRPr="00636A49" w:rsidRDefault="00BC784C" w:rsidP="00BC784C">
            <w:pPr>
              <w:numPr>
                <w:ilvl w:val="0"/>
                <w:numId w:val="4"/>
              </w:numPr>
              <w:tabs>
                <w:tab w:val="clear" w:pos="605"/>
                <w:tab w:val="num" w:pos="360"/>
              </w:tabs>
              <w:ind w:left="360" w:right="-96" w:hanging="180"/>
              <w:rPr>
                <w:rFonts w:ascii="Arial" w:hAnsi="Arial" w:cs="Arial"/>
                <w:sz w:val="20"/>
                <w:szCs w:val="20"/>
              </w:rPr>
            </w:pPr>
            <w:r w:rsidRPr="00636A49">
              <w:rPr>
                <w:rFonts w:ascii="Arial" w:hAnsi="Arial" w:cs="Arial"/>
                <w:sz w:val="20"/>
                <w:szCs w:val="20"/>
              </w:rPr>
              <w:t xml:space="preserve">Teachers share lesson ideas and evaluate the effectiveness of lesson planning and delivery through the Lesson Study Process, and </w:t>
            </w:r>
            <w:r w:rsidR="0034483F" w:rsidRPr="00636A49">
              <w:rPr>
                <w:rFonts w:ascii="Arial" w:hAnsi="Arial" w:cs="Arial"/>
                <w:sz w:val="20"/>
                <w:szCs w:val="20"/>
              </w:rPr>
              <w:t>PLCs.</w:t>
            </w:r>
          </w:p>
          <w:p w:rsidR="006842E1" w:rsidRDefault="006842E1" w:rsidP="006842E1">
            <w:pPr>
              <w:ind w:right="-96"/>
              <w:rPr>
                <w:rFonts w:ascii="Arial" w:hAnsi="Arial" w:cs="Arial"/>
                <w:b/>
                <w:sz w:val="20"/>
                <w:szCs w:val="20"/>
              </w:rPr>
            </w:pPr>
            <w:r w:rsidRPr="006842E1">
              <w:rPr>
                <w:rFonts w:ascii="Arial" w:hAnsi="Arial" w:cs="Arial"/>
                <w:b/>
                <w:sz w:val="20"/>
                <w:szCs w:val="20"/>
              </w:rPr>
              <w:t>Organizational Ability</w:t>
            </w:r>
          </w:p>
          <w:p w:rsidR="006842E1" w:rsidRDefault="006842E1" w:rsidP="006842E1">
            <w:pPr>
              <w:numPr>
                <w:ilvl w:val="0"/>
                <w:numId w:val="9"/>
              </w:numPr>
              <w:tabs>
                <w:tab w:val="clear" w:pos="605"/>
                <w:tab w:val="num" w:pos="360"/>
              </w:tabs>
              <w:ind w:left="360" w:right="-96" w:hanging="180"/>
              <w:rPr>
                <w:rFonts w:ascii="Arial" w:hAnsi="Arial" w:cs="Arial"/>
                <w:sz w:val="20"/>
                <w:szCs w:val="20"/>
              </w:rPr>
            </w:pPr>
            <w:r w:rsidRPr="00636A49">
              <w:rPr>
                <w:rFonts w:ascii="Arial" w:hAnsi="Arial" w:cs="Arial"/>
                <w:sz w:val="20"/>
                <w:szCs w:val="20"/>
              </w:rPr>
              <w:t>School and district leadership alloc</w:t>
            </w:r>
            <w:r w:rsidR="00591CDF">
              <w:rPr>
                <w:rFonts w:ascii="Arial" w:hAnsi="Arial" w:cs="Arial"/>
                <w:sz w:val="20"/>
                <w:szCs w:val="20"/>
              </w:rPr>
              <w:t>ate resources fairly, provide</w:t>
            </w:r>
            <w:r w:rsidRPr="00636A49">
              <w:rPr>
                <w:rFonts w:ascii="Arial" w:hAnsi="Arial" w:cs="Arial"/>
                <w:sz w:val="20"/>
                <w:szCs w:val="20"/>
              </w:rPr>
              <w:t xml:space="preserve"> the organizati</w:t>
            </w:r>
            <w:r w:rsidR="00B84A12">
              <w:rPr>
                <w:rFonts w:ascii="Arial" w:hAnsi="Arial" w:cs="Arial"/>
                <w:sz w:val="20"/>
                <w:szCs w:val="20"/>
              </w:rPr>
              <w:t>onal infrastructure, and remove</w:t>
            </w:r>
            <w:r w:rsidRPr="00636A49">
              <w:rPr>
                <w:rFonts w:ascii="Arial" w:hAnsi="Arial" w:cs="Arial"/>
                <w:sz w:val="20"/>
                <w:szCs w:val="20"/>
              </w:rPr>
              <w:t xml:space="preserve"> barriers in order to sustain continuous school improvement.</w:t>
            </w:r>
          </w:p>
          <w:p w:rsidR="006842E1" w:rsidRDefault="006842E1" w:rsidP="006842E1">
            <w:pPr>
              <w:numPr>
                <w:ilvl w:val="0"/>
                <w:numId w:val="9"/>
              </w:numPr>
              <w:tabs>
                <w:tab w:val="clear" w:pos="605"/>
                <w:tab w:val="num" w:pos="360"/>
              </w:tabs>
              <w:ind w:left="360" w:right="-96" w:hanging="180"/>
              <w:rPr>
                <w:rFonts w:ascii="Arial" w:hAnsi="Arial" w:cs="Arial"/>
                <w:sz w:val="20"/>
                <w:szCs w:val="20"/>
              </w:rPr>
            </w:pPr>
            <w:r w:rsidRPr="00834FF5">
              <w:rPr>
                <w:rFonts w:ascii="Arial" w:hAnsi="Arial" w:cs="Arial"/>
                <w:sz w:val="20"/>
                <w:szCs w:val="20"/>
              </w:rPr>
              <w:t>School Leadership establishes a system for shared instructional leadership to formalize roles and responsibilities for the Principal, Assistant Principal(s), Instructional Heads, Department Chairs, Grade Level Lead Teachers, etc.</w:t>
            </w:r>
          </w:p>
          <w:p w:rsidR="005033BB" w:rsidRPr="005033BB" w:rsidRDefault="005033BB" w:rsidP="005033BB">
            <w:pPr>
              <w:ind w:right="-96"/>
              <w:rPr>
                <w:rFonts w:ascii="Arial" w:hAnsi="Arial" w:cs="Arial"/>
                <w:b/>
                <w:sz w:val="20"/>
                <w:szCs w:val="20"/>
              </w:rPr>
            </w:pPr>
            <w:r w:rsidRPr="005033BB">
              <w:rPr>
                <w:rFonts w:ascii="Arial" w:hAnsi="Arial" w:cs="Arial"/>
                <w:b/>
                <w:sz w:val="20"/>
                <w:szCs w:val="20"/>
              </w:rPr>
              <w:t>Coaching</w:t>
            </w:r>
          </w:p>
          <w:p w:rsidR="001F06FB" w:rsidRDefault="001F06FB" w:rsidP="00B21874">
            <w:pPr>
              <w:numPr>
                <w:ilvl w:val="0"/>
                <w:numId w:val="9"/>
              </w:numPr>
              <w:tabs>
                <w:tab w:val="clear" w:pos="605"/>
                <w:tab w:val="num" w:pos="360"/>
              </w:tabs>
              <w:ind w:left="360" w:right="-96" w:hanging="180"/>
              <w:rPr>
                <w:rFonts w:ascii="Arial" w:hAnsi="Arial" w:cs="Arial"/>
                <w:sz w:val="20"/>
                <w:szCs w:val="20"/>
              </w:rPr>
            </w:pPr>
            <w:r>
              <w:rPr>
                <w:rFonts w:ascii="Arial" w:hAnsi="Arial" w:cs="Arial"/>
                <w:sz w:val="20"/>
                <w:szCs w:val="20"/>
              </w:rPr>
              <w:t xml:space="preserve">School and District Leadership provide teachers with guidance and modeling in the classroom designed to improve instruction while adhering to all cycles of the coaching cycle (e.g. co-planning, modeling, co-teaching, observing, </w:t>
            </w:r>
            <w:r w:rsidR="00B84A12">
              <w:rPr>
                <w:rFonts w:ascii="Arial" w:hAnsi="Arial" w:cs="Arial"/>
                <w:sz w:val="20"/>
                <w:szCs w:val="20"/>
              </w:rPr>
              <w:t xml:space="preserve">and </w:t>
            </w:r>
            <w:r>
              <w:rPr>
                <w:rFonts w:ascii="Arial" w:hAnsi="Arial" w:cs="Arial"/>
                <w:sz w:val="20"/>
                <w:szCs w:val="20"/>
              </w:rPr>
              <w:t>debriefing).</w:t>
            </w:r>
          </w:p>
          <w:p w:rsidR="006842E1" w:rsidRPr="00636A49" w:rsidRDefault="006842E1" w:rsidP="006842E1">
            <w:pPr>
              <w:numPr>
                <w:ilvl w:val="0"/>
                <w:numId w:val="8"/>
              </w:numPr>
              <w:tabs>
                <w:tab w:val="clear" w:pos="605"/>
                <w:tab w:val="num" w:pos="360"/>
              </w:tabs>
              <w:ind w:left="360" w:right="-96" w:hanging="180"/>
              <w:rPr>
                <w:rFonts w:ascii="Arial" w:hAnsi="Arial" w:cs="Arial"/>
                <w:b/>
                <w:color w:val="000000"/>
                <w:sz w:val="20"/>
                <w:szCs w:val="20"/>
              </w:rPr>
            </w:pPr>
            <w:r>
              <w:rPr>
                <w:rFonts w:ascii="Arial" w:hAnsi="Arial" w:cs="Arial"/>
                <w:sz w:val="20"/>
                <w:szCs w:val="20"/>
              </w:rPr>
              <w:t>School and District Leadership ensure that all staff</w:t>
            </w:r>
            <w:r w:rsidRPr="00636A49">
              <w:rPr>
                <w:rFonts w:ascii="Arial" w:hAnsi="Arial" w:cs="Arial"/>
                <w:sz w:val="20"/>
                <w:szCs w:val="20"/>
              </w:rPr>
              <w:t xml:space="preserve"> </w:t>
            </w:r>
            <w:proofErr w:type="gramStart"/>
            <w:r w:rsidR="00AC4E23">
              <w:rPr>
                <w:rFonts w:ascii="Arial" w:hAnsi="Arial" w:cs="Arial"/>
                <w:sz w:val="20"/>
                <w:szCs w:val="20"/>
              </w:rPr>
              <w:t>participate</w:t>
            </w:r>
            <w:proofErr w:type="gramEnd"/>
            <w:r w:rsidRPr="00636A49">
              <w:rPr>
                <w:rFonts w:ascii="Arial" w:hAnsi="Arial" w:cs="Arial"/>
                <w:sz w:val="20"/>
                <w:szCs w:val="20"/>
              </w:rPr>
              <w:t xml:space="preserve"> in ongoing professional development to increase knowledge and application of reading strategies in all content areas.</w:t>
            </w:r>
          </w:p>
          <w:p w:rsidR="005033BB" w:rsidRPr="00B84A12" w:rsidRDefault="00B96246" w:rsidP="00B21874">
            <w:pPr>
              <w:numPr>
                <w:ilvl w:val="0"/>
                <w:numId w:val="9"/>
              </w:numPr>
              <w:tabs>
                <w:tab w:val="clear" w:pos="605"/>
                <w:tab w:val="num" w:pos="360"/>
              </w:tabs>
              <w:ind w:left="360" w:right="-96" w:hanging="180"/>
              <w:rPr>
                <w:rFonts w:ascii="Arial" w:hAnsi="Arial" w:cs="Arial"/>
                <w:sz w:val="20"/>
                <w:szCs w:val="20"/>
              </w:rPr>
            </w:pPr>
            <w:r>
              <w:rPr>
                <w:rFonts w:ascii="Arial" w:hAnsi="Arial" w:cs="Arial"/>
                <w:sz w:val="20"/>
                <w:szCs w:val="20"/>
              </w:rPr>
              <w:t>School and Di</w:t>
            </w:r>
            <w:r w:rsidR="005033BB" w:rsidRPr="00B84A12">
              <w:rPr>
                <w:rFonts w:ascii="Arial" w:hAnsi="Arial" w:cs="Arial"/>
                <w:sz w:val="20"/>
                <w:szCs w:val="20"/>
              </w:rPr>
              <w:t>strict leadership</w:t>
            </w:r>
            <w:r w:rsidR="00B84A12">
              <w:rPr>
                <w:rFonts w:ascii="Arial" w:hAnsi="Arial" w:cs="Arial"/>
                <w:sz w:val="20"/>
                <w:szCs w:val="20"/>
              </w:rPr>
              <w:t xml:space="preserve"> monitor and</w:t>
            </w:r>
            <w:r w:rsidR="005033BB" w:rsidRPr="00B84A12">
              <w:rPr>
                <w:rFonts w:ascii="Arial" w:hAnsi="Arial" w:cs="Arial"/>
                <w:sz w:val="20"/>
                <w:szCs w:val="20"/>
              </w:rPr>
              <w:t xml:space="preserve"> align the coach’s activities with the SIP</w:t>
            </w:r>
            <w:r w:rsidR="00B84A12">
              <w:rPr>
                <w:rFonts w:ascii="Arial" w:hAnsi="Arial" w:cs="Arial"/>
                <w:sz w:val="20"/>
                <w:szCs w:val="20"/>
              </w:rPr>
              <w:t>.</w:t>
            </w:r>
          </w:p>
          <w:p w:rsidR="00D55C31" w:rsidRPr="00636A49" w:rsidRDefault="00D55C31" w:rsidP="00B21874">
            <w:pPr>
              <w:numPr>
                <w:ilvl w:val="0"/>
                <w:numId w:val="9"/>
              </w:numPr>
              <w:tabs>
                <w:tab w:val="clear" w:pos="605"/>
                <w:tab w:val="num" w:pos="360"/>
              </w:tabs>
              <w:ind w:left="360" w:right="-96" w:hanging="180"/>
              <w:rPr>
                <w:rFonts w:ascii="Arial" w:hAnsi="Arial" w:cs="Arial"/>
                <w:sz w:val="20"/>
                <w:szCs w:val="20"/>
              </w:rPr>
            </w:pPr>
            <w:r w:rsidRPr="00B84A12">
              <w:rPr>
                <w:rFonts w:ascii="Arial" w:hAnsi="Arial" w:cs="Arial"/>
                <w:sz w:val="20"/>
                <w:szCs w:val="20"/>
              </w:rPr>
              <w:t>Instructional coaching responsibilities are clearly delineated from other administrative activities</w:t>
            </w:r>
            <w:r w:rsidR="00D062CA" w:rsidRPr="00B84A12">
              <w:rPr>
                <w:rFonts w:ascii="Arial" w:hAnsi="Arial" w:cs="Arial"/>
                <w:sz w:val="20"/>
                <w:szCs w:val="20"/>
              </w:rPr>
              <w:t>.</w:t>
            </w:r>
          </w:p>
          <w:p w:rsidR="00C02897" w:rsidRPr="00636A49" w:rsidRDefault="00C90781" w:rsidP="0085773C">
            <w:pPr>
              <w:numPr>
                <w:ilvl w:val="0"/>
                <w:numId w:val="4"/>
              </w:numPr>
              <w:tabs>
                <w:tab w:val="clear" w:pos="605"/>
                <w:tab w:val="num" w:pos="360"/>
              </w:tabs>
              <w:ind w:left="360" w:right="-96" w:hanging="180"/>
              <w:rPr>
                <w:rFonts w:ascii="Arial" w:hAnsi="Arial" w:cs="Arial"/>
                <w:sz w:val="20"/>
                <w:szCs w:val="20"/>
              </w:rPr>
            </w:pPr>
            <w:r w:rsidRPr="00636A49">
              <w:rPr>
                <w:rFonts w:ascii="Arial" w:hAnsi="Arial" w:cs="Arial"/>
                <w:sz w:val="20"/>
                <w:szCs w:val="20"/>
              </w:rPr>
              <w:t>Literacy Leadership Team</w:t>
            </w:r>
            <w:r w:rsidR="00D1781A" w:rsidRPr="00636A49">
              <w:rPr>
                <w:rFonts w:ascii="Arial" w:hAnsi="Arial" w:cs="Arial"/>
                <w:sz w:val="20"/>
                <w:szCs w:val="20"/>
              </w:rPr>
              <w:t>s are established and promote school-wide activities geared toward increasing student achievement in reading.</w:t>
            </w:r>
          </w:p>
          <w:p w:rsidR="00045C87" w:rsidRPr="00636A49" w:rsidRDefault="00045C87" w:rsidP="00B96246">
            <w:pPr>
              <w:ind w:left="360" w:right="-96"/>
              <w:rPr>
                <w:rFonts w:ascii="Arial" w:hAnsi="Arial" w:cs="Arial"/>
                <w:sz w:val="20"/>
                <w:szCs w:val="20"/>
              </w:rPr>
            </w:pPr>
          </w:p>
        </w:tc>
      </w:tr>
    </w:tbl>
    <w:p w:rsidR="00C2483A" w:rsidRPr="00ED25E6" w:rsidRDefault="00C2483A" w:rsidP="00270B80">
      <w:pPr>
        <w:rPr>
          <w:rFonts w:ascii="Arial" w:hAnsi="Arial" w:cs="Arial"/>
          <w:sz w:val="20"/>
          <w:szCs w:val="20"/>
        </w:rPr>
      </w:pPr>
    </w:p>
    <w:sectPr w:rsidR="00C2483A" w:rsidRPr="00ED25E6" w:rsidSect="00511D99">
      <w:headerReference w:type="default" r:id="rId7"/>
      <w:footerReference w:type="default" r:id="rId8"/>
      <w:pgSz w:w="15840" w:h="12240" w:orient="landscape"/>
      <w:pgMar w:top="1200" w:right="1200" w:bottom="990" w:left="1200" w:header="720" w:footer="4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90" w:rsidRDefault="00D00490">
      <w:r>
        <w:separator/>
      </w:r>
    </w:p>
  </w:endnote>
  <w:endnote w:type="continuationSeparator" w:id="0">
    <w:p w:rsidR="00D00490" w:rsidRDefault="00D00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46" w:rsidRPr="0022693A" w:rsidRDefault="00ED0DF2" w:rsidP="00FC56D6">
    <w:pPr>
      <w:pStyle w:val="Footer"/>
      <w:jc w:val="center"/>
      <w:rPr>
        <w:rFonts w:ascii="Arial" w:hAnsi="Arial" w:cs="Arial"/>
        <w:sz w:val="20"/>
        <w:szCs w:val="20"/>
      </w:rPr>
    </w:pPr>
    <w:r w:rsidRPr="0022693A">
      <w:rPr>
        <w:rStyle w:val="PageNumber"/>
        <w:rFonts w:ascii="Arial" w:hAnsi="Arial" w:cs="Arial"/>
        <w:sz w:val="20"/>
        <w:szCs w:val="20"/>
      </w:rPr>
      <w:fldChar w:fldCharType="begin"/>
    </w:r>
    <w:r w:rsidR="00B96246" w:rsidRPr="0022693A">
      <w:rPr>
        <w:rStyle w:val="PageNumber"/>
        <w:rFonts w:ascii="Arial" w:hAnsi="Arial" w:cs="Arial"/>
        <w:sz w:val="20"/>
        <w:szCs w:val="20"/>
      </w:rPr>
      <w:instrText xml:space="preserve"> PAGE </w:instrText>
    </w:r>
    <w:r w:rsidRPr="0022693A">
      <w:rPr>
        <w:rStyle w:val="PageNumber"/>
        <w:rFonts w:ascii="Arial" w:hAnsi="Arial" w:cs="Arial"/>
        <w:sz w:val="20"/>
        <w:szCs w:val="20"/>
      </w:rPr>
      <w:fldChar w:fldCharType="separate"/>
    </w:r>
    <w:r w:rsidR="000804B4">
      <w:rPr>
        <w:rStyle w:val="PageNumber"/>
        <w:rFonts w:ascii="Arial" w:hAnsi="Arial" w:cs="Arial"/>
        <w:noProof/>
        <w:sz w:val="20"/>
        <w:szCs w:val="20"/>
      </w:rPr>
      <w:t>1</w:t>
    </w:r>
    <w:r w:rsidRPr="0022693A">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90" w:rsidRDefault="00D00490">
      <w:r>
        <w:separator/>
      </w:r>
    </w:p>
  </w:footnote>
  <w:footnote w:type="continuationSeparator" w:id="0">
    <w:p w:rsidR="00D00490" w:rsidRDefault="00D00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46" w:rsidRDefault="00B47D61" w:rsidP="00C33605">
    <w:pPr>
      <w:jc w:val="center"/>
    </w:pPr>
    <w:r>
      <w:rPr>
        <w:noProof/>
      </w:rPr>
      <w:drawing>
        <wp:inline distT="0" distB="0" distL="0" distR="0">
          <wp:extent cx="382270" cy="382270"/>
          <wp:effectExtent l="19050" t="0" r="0" b="0"/>
          <wp:docPr id="1" name="Picture 1" descr="Great Seal of the State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State of Florida"/>
                  <pic:cNvPicPr>
                    <a:picLocks noChangeAspect="1" noChangeArrowheads="1"/>
                  </pic:cNvPicPr>
                </pic:nvPicPr>
                <pic:blipFill>
                  <a:blip r:embed="rId1"/>
                  <a:srcRect/>
                  <a:stretch>
                    <a:fillRect/>
                  </a:stretch>
                </pic:blipFill>
                <pic:spPr bwMode="auto">
                  <a:xfrm>
                    <a:off x="0" y="0"/>
                    <a:ext cx="382270" cy="382270"/>
                  </a:xfrm>
                  <a:prstGeom prst="rect">
                    <a:avLst/>
                  </a:prstGeom>
                  <a:noFill/>
                  <a:ln w="9525">
                    <a:noFill/>
                    <a:miter lim="800000"/>
                    <a:headEnd/>
                    <a:tailEnd/>
                  </a:ln>
                </pic:spPr>
              </pic:pic>
            </a:graphicData>
          </a:graphic>
        </wp:inline>
      </w:drawing>
    </w:r>
  </w:p>
  <w:p w:rsidR="00B96246" w:rsidRPr="00BE3960" w:rsidRDefault="00B96246" w:rsidP="00C33605">
    <w:pPr>
      <w:jc w:val="center"/>
      <w:rPr>
        <w:b/>
        <w:smallCaps/>
        <w:sz w:val="28"/>
        <w:szCs w:val="28"/>
      </w:rPr>
    </w:pPr>
    <w:r w:rsidRPr="00BE3960">
      <w:rPr>
        <w:b/>
        <w:sz w:val="28"/>
        <w:szCs w:val="28"/>
      </w:rPr>
      <w:t>F</w:t>
    </w:r>
    <w:r w:rsidRPr="00BE3960">
      <w:rPr>
        <w:b/>
        <w:smallCaps/>
        <w:sz w:val="28"/>
        <w:szCs w:val="28"/>
      </w:rPr>
      <w:t>lorida Department of Education</w:t>
    </w:r>
  </w:p>
  <w:p w:rsidR="00B96246" w:rsidRDefault="00B96246" w:rsidP="005A37B4">
    <w:pPr>
      <w:jc w:val="center"/>
      <w:rPr>
        <w:b/>
        <w:smallCaps/>
      </w:rPr>
    </w:pPr>
    <w:r w:rsidRPr="00F928DD">
      <w:rPr>
        <w:b/>
        <w:smallCaps/>
      </w:rPr>
      <w:t xml:space="preserve">Instructional Review </w:t>
    </w:r>
    <w:r>
      <w:rPr>
        <w:b/>
        <w:smallCaps/>
      </w:rPr>
      <w:t xml:space="preserve">for </w:t>
    </w:r>
    <w:r w:rsidRPr="00F928DD">
      <w:rPr>
        <w:b/>
        <w:smallCaps/>
      </w:rPr>
      <w:t>Differentiated Accountability</w:t>
    </w:r>
  </w:p>
  <w:p w:rsidR="00B96246" w:rsidRPr="00F928DD" w:rsidRDefault="00B96246" w:rsidP="005A37B4">
    <w:pPr>
      <w:jc w:val="center"/>
      <w:rPr>
        <w:b/>
        <w:smallCaps/>
      </w:rPr>
    </w:pPr>
    <w:r>
      <w:rPr>
        <w:b/>
        <w:smallCaps/>
      </w:rPr>
      <w:t>Elements with Indicators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855603F"/>
    <w:multiLevelType w:val="hybridMultilevel"/>
    <w:tmpl w:val="C2F85D50"/>
    <w:lvl w:ilvl="0" w:tplc="F7DC6020">
      <w:start w:val="1"/>
      <w:numFmt w:val="bullet"/>
      <w:lvlText w:val=""/>
      <w:lvlJc w:val="left"/>
      <w:pPr>
        <w:tabs>
          <w:tab w:val="num" w:pos="605"/>
        </w:tabs>
        <w:ind w:left="60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23BAB"/>
    <w:multiLevelType w:val="hybridMultilevel"/>
    <w:tmpl w:val="ABA8F514"/>
    <w:lvl w:ilvl="0" w:tplc="F7DC6020">
      <w:start w:val="1"/>
      <w:numFmt w:val="bullet"/>
      <w:lvlText w:val=""/>
      <w:lvlJc w:val="left"/>
      <w:pPr>
        <w:tabs>
          <w:tab w:val="num" w:pos="605"/>
        </w:tabs>
        <w:ind w:left="60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944A9"/>
    <w:multiLevelType w:val="hybridMultilevel"/>
    <w:tmpl w:val="6E4254D4"/>
    <w:lvl w:ilvl="0" w:tplc="A0E03B7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738B"/>
    <w:multiLevelType w:val="hybridMultilevel"/>
    <w:tmpl w:val="F998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46343"/>
    <w:multiLevelType w:val="hybridMultilevel"/>
    <w:tmpl w:val="8F203780"/>
    <w:lvl w:ilvl="0" w:tplc="F7DC6020">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B949D3"/>
    <w:multiLevelType w:val="hybridMultilevel"/>
    <w:tmpl w:val="39086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82413"/>
    <w:multiLevelType w:val="hybridMultilevel"/>
    <w:tmpl w:val="55226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84F5F"/>
    <w:multiLevelType w:val="multilevel"/>
    <w:tmpl w:val="8F203780"/>
    <w:lvl w:ilvl="0">
      <w:start w:val="1"/>
      <w:numFmt w:val="bullet"/>
      <w:lvlText w:val=""/>
      <w:lvlJc w:val="left"/>
      <w:pPr>
        <w:tabs>
          <w:tab w:val="num" w:pos="605"/>
        </w:tabs>
        <w:ind w:left="60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083FC2"/>
    <w:multiLevelType w:val="hybridMultilevel"/>
    <w:tmpl w:val="482640F0"/>
    <w:lvl w:ilvl="0" w:tplc="A12A7010">
      <w:start w:val="1"/>
      <w:numFmt w:val="bullet"/>
      <w:lvlText w:val=""/>
      <w:lvlJc w:val="left"/>
      <w:pPr>
        <w:tabs>
          <w:tab w:val="num" w:pos="605"/>
        </w:tabs>
        <w:ind w:left="605"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54DFE"/>
    <w:multiLevelType w:val="hybridMultilevel"/>
    <w:tmpl w:val="782A4414"/>
    <w:lvl w:ilvl="0" w:tplc="F7DC6020">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224BD"/>
    <w:multiLevelType w:val="hybridMultilevel"/>
    <w:tmpl w:val="3174937C"/>
    <w:lvl w:ilvl="0" w:tplc="F7DC6020">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7E35FF"/>
    <w:multiLevelType w:val="multilevel"/>
    <w:tmpl w:val="C2F85D50"/>
    <w:lvl w:ilvl="0">
      <w:start w:val="1"/>
      <w:numFmt w:val="bullet"/>
      <w:lvlText w:val=""/>
      <w:lvlJc w:val="left"/>
      <w:pPr>
        <w:tabs>
          <w:tab w:val="num" w:pos="605"/>
        </w:tabs>
        <w:ind w:left="60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D7A3C2E"/>
    <w:multiLevelType w:val="hybridMultilevel"/>
    <w:tmpl w:val="DC30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97732"/>
    <w:multiLevelType w:val="hybridMultilevel"/>
    <w:tmpl w:val="F998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B2A69"/>
    <w:multiLevelType w:val="hybridMultilevel"/>
    <w:tmpl w:val="697085F4"/>
    <w:lvl w:ilvl="0" w:tplc="F7DC6020">
      <w:start w:val="1"/>
      <w:numFmt w:val="bullet"/>
      <w:lvlText w:val=""/>
      <w:lvlJc w:val="left"/>
      <w:pPr>
        <w:tabs>
          <w:tab w:val="num" w:pos="605"/>
        </w:tabs>
        <w:ind w:left="60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41E20F5"/>
    <w:multiLevelType w:val="hybridMultilevel"/>
    <w:tmpl w:val="1FB60072"/>
    <w:lvl w:ilvl="0" w:tplc="F7DC6020">
      <w:start w:val="1"/>
      <w:numFmt w:val="bullet"/>
      <w:lvlText w:val=""/>
      <w:lvlJc w:val="left"/>
      <w:pPr>
        <w:tabs>
          <w:tab w:val="num" w:pos="605"/>
        </w:tabs>
        <w:ind w:left="60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5"/>
  </w:num>
  <w:num w:numId="2">
    <w:abstractNumId w:val="17"/>
  </w:num>
  <w:num w:numId="3">
    <w:abstractNumId w:val="10"/>
  </w:num>
  <w:num w:numId="4">
    <w:abstractNumId w:val="1"/>
  </w:num>
  <w:num w:numId="5">
    <w:abstractNumId w:val="0"/>
  </w:num>
  <w:num w:numId="6">
    <w:abstractNumId w:val="9"/>
  </w:num>
  <w:num w:numId="7">
    <w:abstractNumId w:val="14"/>
  </w:num>
  <w:num w:numId="8">
    <w:abstractNumId w:val="4"/>
  </w:num>
  <w:num w:numId="9">
    <w:abstractNumId w:val="16"/>
  </w:num>
  <w:num w:numId="10">
    <w:abstractNumId w:val="6"/>
  </w:num>
  <w:num w:numId="11">
    <w:abstractNumId w:val="11"/>
  </w:num>
  <w:num w:numId="12">
    <w:abstractNumId w:val="8"/>
  </w:num>
  <w:num w:numId="13">
    <w:abstractNumId w:val="7"/>
  </w:num>
  <w:num w:numId="14">
    <w:abstractNumId w:val="5"/>
  </w:num>
  <w:num w:numId="15">
    <w:abstractNumId w:val="2"/>
  </w:num>
  <w:num w:numId="16">
    <w:abstractNumId w:val="13"/>
  </w:num>
  <w:num w:numId="17">
    <w:abstractNumId w:val="3"/>
  </w:num>
  <w:num w:numId="18">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C33605"/>
    <w:rsid w:val="00004747"/>
    <w:rsid w:val="000049A9"/>
    <w:rsid w:val="00007095"/>
    <w:rsid w:val="0001578D"/>
    <w:rsid w:val="0002463B"/>
    <w:rsid w:val="00024D5B"/>
    <w:rsid w:val="00030674"/>
    <w:rsid w:val="000309D1"/>
    <w:rsid w:val="00032CE6"/>
    <w:rsid w:val="00034FAF"/>
    <w:rsid w:val="000364FB"/>
    <w:rsid w:val="00044EA6"/>
    <w:rsid w:val="00045809"/>
    <w:rsid w:val="00045C87"/>
    <w:rsid w:val="00046761"/>
    <w:rsid w:val="00053E44"/>
    <w:rsid w:val="00057B98"/>
    <w:rsid w:val="00061639"/>
    <w:rsid w:val="00063E7D"/>
    <w:rsid w:val="00064A2D"/>
    <w:rsid w:val="000653D5"/>
    <w:rsid w:val="00066023"/>
    <w:rsid w:val="000666DC"/>
    <w:rsid w:val="000701C3"/>
    <w:rsid w:val="00073325"/>
    <w:rsid w:val="00075AB0"/>
    <w:rsid w:val="00075D45"/>
    <w:rsid w:val="00075DDB"/>
    <w:rsid w:val="00077B6A"/>
    <w:rsid w:val="000804B4"/>
    <w:rsid w:val="00083760"/>
    <w:rsid w:val="00083952"/>
    <w:rsid w:val="00084301"/>
    <w:rsid w:val="00084E09"/>
    <w:rsid w:val="000867F3"/>
    <w:rsid w:val="00086D9B"/>
    <w:rsid w:val="00091FF9"/>
    <w:rsid w:val="000944D7"/>
    <w:rsid w:val="0009713D"/>
    <w:rsid w:val="00097479"/>
    <w:rsid w:val="000A1C40"/>
    <w:rsid w:val="000A28A6"/>
    <w:rsid w:val="000B1847"/>
    <w:rsid w:val="000B4764"/>
    <w:rsid w:val="000B4A25"/>
    <w:rsid w:val="000B5B68"/>
    <w:rsid w:val="000C16AC"/>
    <w:rsid w:val="000C16FC"/>
    <w:rsid w:val="000C1EE5"/>
    <w:rsid w:val="000C4551"/>
    <w:rsid w:val="000C49F4"/>
    <w:rsid w:val="000C5648"/>
    <w:rsid w:val="000D0CD7"/>
    <w:rsid w:val="000D1943"/>
    <w:rsid w:val="000D4AEF"/>
    <w:rsid w:val="000D5815"/>
    <w:rsid w:val="000D735B"/>
    <w:rsid w:val="000E0D56"/>
    <w:rsid w:val="000E6D01"/>
    <w:rsid w:val="000E7371"/>
    <w:rsid w:val="000F004C"/>
    <w:rsid w:val="000F1CB3"/>
    <w:rsid w:val="000F4860"/>
    <w:rsid w:val="000F56FE"/>
    <w:rsid w:val="000F7FB0"/>
    <w:rsid w:val="00103BC8"/>
    <w:rsid w:val="00104DA0"/>
    <w:rsid w:val="00107C08"/>
    <w:rsid w:val="0011096F"/>
    <w:rsid w:val="0011248F"/>
    <w:rsid w:val="00117040"/>
    <w:rsid w:val="00117572"/>
    <w:rsid w:val="00126513"/>
    <w:rsid w:val="001265D0"/>
    <w:rsid w:val="00131AC1"/>
    <w:rsid w:val="00132735"/>
    <w:rsid w:val="001353C0"/>
    <w:rsid w:val="0013682B"/>
    <w:rsid w:val="001414E3"/>
    <w:rsid w:val="00143F04"/>
    <w:rsid w:val="00146E0E"/>
    <w:rsid w:val="00147A48"/>
    <w:rsid w:val="00147A74"/>
    <w:rsid w:val="001550C9"/>
    <w:rsid w:val="0015587C"/>
    <w:rsid w:val="00156F4D"/>
    <w:rsid w:val="0015772E"/>
    <w:rsid w:val="00160557"/>
    <w:rsid w:val="001608A4"/>
    <w:rsid w:val="00161A05"/>
    <w:rsid w:val="00163900"/>
    <w:rsid w:val="00164E38"/>
    <w:rsid w:val="00165F1F"/>
    <w:rsid w:val="0016742D"/>
    <w:rsid w:val="00171597"/>
    <w:rsid w:val="0017433F"/>
    <w:rsid w:val="00174D36"/>
    <w:rsid w:val="00174E45"/>
    <w:rsid w:val="001750B0"/>
    <w:rsid w:val="0017571C"/>
    <w:rsid w:val="001765AB"/>
    <w:rsid w:val="001767E5"/>
    <w:rsid w:val="0018049A"/>
    <w:rsid w:val="00183B77"/>
    <w:rsid w:val="00184166"/>
    <w:rsid w:val="0018529B"/>
    <w:rsid w:val="00186225"/>
    <w:rsid w:val="001862FC"/>
    <w:rsid w:val="0018724B"/>
    <w:rsid w:val="00187360"/>
    <w:rsid w:val="00190B6F"/>
    <w:rsid w:val="001915B5"/>
    <w:rsid w:val="00193C58"/>
    <w:rsid w:val="0019535D"/>
    <w:rsid w:val="00195EE8"/>
    <w:rsid w:val="001967F2"/>
    <w:rsid w:val="001A045C"/>
    <w:rsid w:val="001A3360"/>
    <w:rsid w:val="001A4A99"/>
    <w:rsid w:val="001A4F4A"/>
    <w:rsid w:val="001B23F4"/>
    <w:rsid w:val="001B5590"/>
    <w:rsid w:val="001C1849"/>
    <w:rsid w:val="001C1E6B"/>
    <w:rsid w:val="001C6383"/>
    <w:rsid w:val="001C7DFC"/>
    <w:rsid w:val="001D3F64"/>
    <w:rsid w:val="001D470D"/>
    <w:rsid w:val="001D47E8"/>
    <w:rsid w:val="001E1956"/>
    <w:rsid w:val="001E33EE"/>
    <w:rsid w:val="001F06FB"/>
    <w:rsid w:val="001F2554"/>
    <w:rsid w:val="001F6CEA"/>
    <w:rsid w:val="001F751D"/>
    <w:rsid w:val="001F77AB"/>
    <w:rsid w:val="00205225"/>
    <w:rsid w:val="00214085"/>
    <w:rsid w:val="0022417F"/>
    <w:rsid w:val="00225993"/>
    <w:rsid w:val="00226471"/>
    <w:rsid w:val="0022693A"/>
    <w:rsid w:val="0023135B"/>
    <w:rsid w:val="00231784"/>
    <w:rsid w:val="00231DC1"/>
    <w:rsid w:val="00236A83"/>
    <w:rsid w:val="002373DB"/>
    <w:rsid w:val="002377A8"/>
    <w:rsid w:val="0024267F"/>
    <w:rsid w:val="00244E3E"/>
    <w:rsid w:val="00247DA8"/>
    <w:rsid w:val="00247F6B"/>
    <w:rsid w:val="00252444"/>
    <w:rsid w:val="00253F0D"/>
    <w:rsid w:val="00253F14"/>
    <w:rsid w:val="00254D88"/>
    <w:rsid w:val="00260486"/>
    <w:rsid w:val="00260543"/>
    <w:rsid w:val="00260CD3"/>
    <w:rsid w:val="00263AEE"/>
    <w:rsid w:val="00265DA3"/>
    <w:rsid w:val="00267F12"/>
    <w:rsid w:val="00270B80"/>
    <w:rsid w:val="002723A9"/>
    <w:rsid w:val="002762D5"/>
    <w:rsid w:val="00282891"/>
    <w:rsid w:val="00283827"/>
    <w:rsid w:val="0028606D"/>
    <w:rsid w:val="00290C9B"/>
    <w:rsid w:val="002942C0"/>
    <w:rsid w:val="0029499E"/>
    <w:rsid w:val="002949BE"/>
    <w:rsid w:val="00295005"/>
    <w:rsid w:val="002A00E6"/>
    <w:rsid w:val="002A3A5A"/>
    <w:rsid w:val="002A5859"/>
    <w:rsid w:val="002B42D1"/>
    <w:rsid w:val="002B5742"/>
    <w:rsid w:val="002C5CD9"/>
    <w:rsid w:val="002C5ED8"/>
    <w:rsid w:val="002D024D"/>
    <w:rsid w:val="002D53DD"/>
    <w:rsid w:val="002D568E"/>
    <w:rsid w:val="002D7758"/>
    <w:rsid w:val="002E1005"/>
    <w:rsid w:val="002E35B3"/>
    <w:rsid w:val="002E4FF9"/>
    <w:rsid w:val="002E5526"/>
    <w:rsid w:val="002F104B"/>
    <w:rsid w:val="002F1A0E"/>
    <w:rsid w:val="002F34E3"/>
    <w:rsid w:val="003003F9"/>
    <w:rsid w:val="00300632"/>
    <w:rsid w:val="0030345B"/>
    <w:rsid w:val="00304ECB"/>
    <w:rsid w:val="003056B1"/>
    <w:rsid w:val="00306CD1"/>
    <w:rsid w:val="00317A93"/>
    <w:rsid w:val="00322AF1"/>
    <w:rsid w:val="00322DAD"/>
    <w:rsid w:val="0032381F"/>
    <w:rsid w:val="003250C0"/>
    <w:rsid w:val="0032511E"/>
    <w:rsid w:val="0032792A"/>
    <w:rsid w:val="00332A75"/>
    <w:rsid w:val="003338F9"/>
    <w:rsid w:val="003359CF"/>
    <w:rsid w:val="0033635C"/>
    <w:rsid w:val="00341B6D"/>
    <w:rsid w:val="0034483F"/>
    <w:rsid w:val="003455AC"/>
    <w:rsid w:val="00345CC7"/>
    <w:rsid w:val="00345D84"/>
    <w:rsid w:val="003463C9"/>
    <w:rsid w:val="003465EE"/>
    <w:rsid w:val="00351E95"/>
    <w:rsid w:val="00352902"/>
    <w:rsid w:val="0035410A"/>
    <w:rsid w:val="00354479"/>
    <w:rsid w:val="00357C60"/>
    <w:rsid w:val="00361634"/>
    <w:rsid w:val="00365083"/>
    <w:rsid w:val="00365AD8"/>
    <w:rsid w:val="00365ADC"/>
    <w:rsid w:val="00365E38"/>
    <w:rsid w:val="00366161"/>
    <w:rsid w:val="003703C4"/>
    <w:rsid w:val="0037222C"/>
    <w:rsid w:val="00374652"/>
    <w:rsid w:val="003803BB"/>
    <w:rsid w:val="00380AD6"/>
    <w:rsid w:val="00384634"/>
    <w:rsid w:val="00386EDE"/>
    <w:rsid w:val="00390CAA"/>
    <w:rsid w:val="00394B36"/>
    <w:rsid w:val="003A17E2"/>
    <w:rsid w:val="003A7753"/>
    <w:rsid w:val="003B0400"/>
    <w:rsid w:val="003B0D70"/>
    <w:rsid w:val="003C6759"/>
    <w:rsid w:val="003C6D50"/>
    <w:rsid w:val="003D20B6"/>
    <w:rsid w:val="003D2311"/>
    <w:rsid w:val="003D4075"/>
    <w:rsid w:val="003D4F21"/>
    <w:rsid w:val="003D6A2B"/>
    <w:rsid w:val="003D7138"/>
    <w:rsid w:val="003D7286"/>
    <w:rsid w:val="003E11A0"/>
    <w:rsid w:val="003E1369"/>
    <w:rsid w:val="003E274B"/>
    <w:rsid w:val="003E2766"/>
    <w:rsid w:val="003E373B"/>
    <w:rsid w:val="003E48AC"/>
    <w:rsid w:val="003E68CB"/>
    <w:rsid w:val="003F18E8"/>
    <w:rsid w:val="003F3411"/>
    <w:rsid w:val="003F38B8"/>
    <w:rsid w:val="003F3C7A"/>
    <w:rsid w:val="003F49C0"/>
    <w:rsid w:val="003F5C0E"/>
    <w:rsid w:val="0040010C"/>
    <w:rsid w:val="00401827"/>
    <w:rsid w:val="00404543"/>
    <w:rsid w:val="00404855"/>
    <w:rsid w:val="00404E8C"/>
    <w:rsid w:val="00406E7D"/>
    <w:rsid w:val="00413D64"/>
    <w:rsid w:val="0041417A"/>
    <w:rsid w:val="004212E5"/>
    <w:rsid w:val="00422829"/>
    <w:rsid w:val="0042366B"/>
    <w:rsid w:val="004254C2"/>
    <w:rsid w:val="00427896"/>
    <w:rsid w:val="00431E27"/>
    <w:rsid w:val="00432823"/>
    <w:rsid w:val="004332C4"/>
    <w:rsid w:val="0044463E"/>
    <w:rsid w:val="00446B0C"/>
    <w:rsid w:val="0045111A"/>
    <w:rsid w:val="00452929"/>
    <w:rsid w:val="00452E46"/>
    <w:rsid w:val="00456CF8"/>
    <w:rsid w:val="004575D1"/>
    <w:rsid w:val="004657E5"/>
    <w:rsid w:val="00475D6D"/>
    <w:rsid w:val="00476DC5"/>
    <w:rsid w:val="004879B8"/>
    <w:rsid w:val="00496C84"/>
    <w:rsid w:val="004A022C"/>
    <w:rsid w:val="004A0CF5"/>
    <w:rsid w:val="004A2A18"/>
    <w:rsid w:val="004A38B1"/>
    <w:rsid w:val="004A4816"/>
    <w:rsid w:val="004A5963"/>
    <w:rsid w:val="004A6927"/>
    <w:rsid w:val="004B28CB"/>
    <w:rsid w:val="004C1392"/>
    <w:rsid w:val="004C266C"/>
    <w:rsid w:val="004C27B2"/>
    <w:rsid w:val="004C29B4"/>
    <w:rsid w:val="004C29C6"/>
    <w:rsid w:val="004C2B5D"/>
    <w:rsid w:val="004C543E"/>
    <w:rsid w:val="004D0311"/>
    <w:rsid w:val="004D2085"/>
    <w:rsid w:val="004D345A"/>
    <w:rsid w:val="004D4258"/>
    <w:rsid w:val="004D6D43"/>
    <w:rsid w:val="004E4461"/>
    <w:rsid w:val="004F13E4"/>
    <w:rsid w:val="004F6FB7"/>
    <w:rsid w:val="00500E29"/>
    <w:rsid w:val="00500EB6"/>
    <w:rsid w:val="00502858"/>
    <w:rsid w:val="00502DC6"/>
    <w:rsid w:val="005033BB"/>
    <w:rsid w:val="00511D99"/>
    <w:rsid w:val="00515E7C"/>
    <w:rsid w:val="0051617C"/>
    <w:rsid w:val="0051636E"/>
    <w:rsid w:val="00516F25"/>
    <w:rsid w:val="00521130"/>
    <w:rsid w:val="005241F9"/>
    <w:rsid w:val="0053030B"/>
    <w:rsid w:val="005319E0"/>
    <w:rsid w:val="0053612D"/>
    <w:rsid w:val="00541601"/>
    <w:rsid w:val="00542D7D"/>
    <w:rsid w:val="0054671F"/>
    <w:rsid w:val="00547D22"/>
    <w:rsid w:val="005552A3"/>
    <w:rsid w:val="00556E70"/>
    <w:rsid w:val="005603C7"/>
    <w:rsid w:val="00560FAF"/>
    <w:rsid w:val="00561E97"/>
    <w:rsid w:val="005624FA"/>
    <w:rsid w:val="005652BC"/>
    <w:rsid w:val="00565C9F"/>
    <w:rsid w:val="00566BE7"/>
    <w:rsid w:val="0057038B"/>
    <w:rsid w:val="00571E53"/>
    <w:rsid w:val="00572A8B"/>
    <w:rsid w:val="00572FF0"/>
    <w:rsid w:val="0057447A"/>
    <w:rsid w:val="00574BF1"/>
    <w:rsid w:val="005768F8"/>
    <w:rsid w:val="0058082D"/>
    <w:rsid w:val="00582311"/>
    <w:rsid w:val="00591CDF"/>
    <w:rsid w:val="00594CEB"/>
    <w:rsid w:val="005A1A77"/>
    <w:rsid w:val="005A26A7"/>
    <w:rsid w:val="005A37B4"/>
    <w:rsid w:val="005A56FC"/>
    <w:rsid w:val="005A5B7F"/>
    <w:rsid w:val="005B03EE"/>
    <w:rsid w:val="005B1BE2"/>
    <w:rsid w:val="005B6685"/>
    <w:rsid w:val="005C1279"/>
    <w:rsid w:val="005D068C"/>
    <w:rsid w:val="005D113E"/>
    <w:rsid w:val="005D1E72"/>
    <w:rsid w:val="005D47A4"/>
    <w:rsid w:val="005D6DB5"/>
    <w:rsid w:val="005E0984"/>
    <w:rsid w:val="005E750D"/>
    <w:rsid w:val="005E7896"/>
    <w:rsid w:val="005F0728"/>
    <w:rsid w:val="005F78D2"/>
    <w:rsid w:val="00602B4F"/>
    <w:rsid w:val="006062F1"/>
    <w:rsid w:val="00607046"/>
    <w:rsid w:val="006117A8"/>
    <w:rsid w:val="006201DD"/>
    <w:rsid w:val="006229E5"/>
    <w:rsid w:val="00623B0B"/>
    <w:rsid w:val="006300F8"/>
    <w:rsid w:val="00630470"/>
    <w:rsid w:val="00633B68"/>
    <w:rsid w:val="00636A49"/>
    <w:rsid w:val="00637ACB"/>
    <w:rsid w:val="006408BE"/>
    <w:rsid w:val="006414BB"/>
    <w:rsid w:val="00641E6B"/>
    <w:rsid w:val="00645076"/>
    <w:rsid w:val="00647976"/>
    <w:rsid w:val="00653191"/>
    <w:rsid w:val="006551F9"/>
    <w:rsid w:val="00655CE6"/>
    <w:rsid w:val="00656ED2"/>
    <w:rsid w:val="00657A4E"/>
    <w:rsid w:val="0066083A"/>
    <w:rsid w:val="00665838"/>
    <w:rsid w:val="0066588B"/>
    <w:rsid w:val="00673023"/>
    <w:rsid w:val="00674CF1"/>
    <w:rsid w:val="006766D0"/>
    <w:rsid w:val="00677939"/>
    <w:rsid w:val="0068032B"/>
    <w:rsid w:val="006842E1"/>
    <w:rsid w:val="00686DC7"/>
    <w:rsid w:val="006877AD"/>
    <w:rsid w:val="00687E2E"/>
    <w:rsid w:val="00691BA5"/>
    <w:rsid w:val="00692113"/>
    <w:rsid w:val="00692C2E"/>
    <w:rsid w:val="00692CD6"/>
    <w:rsid w:val="006969C1"/>
    <w:rsid w:val="006A0F6F"/>
    <w:rsid w:val="006A15A3"/>
    <w:rsid w:val="006A58FB"/>
    <w:rsid w:val="006A7BA1"/>
    <w:rsid w:val="006B2F62"/>
    <w:rsid w:val="006B4CEE"/>
    <w:rsid w:val="006B5B60"/>
    <w:rsid w:val="006C47C6"/>
    <w:rsid w:val="006C6F92"/>
    <w:rsid w:val="006D1966"/>
    <w:rsid w:val="006D4406"/>
    <w:rsid w:val="006D4F70"/>
    <w:rsid w:val="006D55AE"/>
    <w:rsid w:val="006D6307"/>
    <w:rsid w:val="006E1102"/>
    <w:rsid w:val="006E1BD0"/>
    <w:rsid w:val="006E3CAA"/>
    <w:rsid w:val="006E5559"/>
    <w:rsid w:val="006E58D7"/>
    <w:rsid w:val="006F0819"/>
    <w:rsid w:val="006F235C"/>
    <w:rsid w:val="006F23C0"/>
    <w:rsid w:val="006F2A9D"/>
    <w:rsid w:val="006F409B"/>
    <w:rsid w:val="006F6754"/>
    <w:rsid w:val="006F6C14"/>
    <w:rsid w:val="007010C5"/>
    <w:rsid w:val="00701AF9"/>
    <w:rsid w:val="00705113"/>
    <w:rsid w:val="00711A7C"/>
    <w:rsid w:val="00711EC1"/>
    <w:rsid w:val="00713FF9"/>
    <w:rsid w:val="00716577"/>
    <w:rsid w:val="007172DA"/>
    <w:rsid w:val="00721E46"/>
    <w:rsid w:val="00722196"/>
    <w:rsid w:val="0072273A"/>
    <w:rsid w:val="00722A82"/>
    <w:rsid w:val="00725973"/>
    <w:rsid w:val="0073311F"/>
    <w:rsid w:val="0073327E"/>
    <w:rsid w:val="00737F10"/>
    <w:rsid w:val="00740C9D"/>
    <w:rsid w:val="0074268A"/>
    <w:rsid w:val="00742690"/>
    <w:rsid w:val="00742E14"/>
    <w:rsid w:val="00743567"/>
    <w:rsid w:val="00747DCB"/>
    <w:rsid w:val="007510D3"/>
    <w:rsid w:val="007510F2"/>
    <w:rsid w:val="00751DBC"/>
    <w:rsid w:val="007554A3"/>
    <w:rsid w:val="00760D03"/>
    <w:rsid w:val="00764AAB"/>
    <w:rsid w:val="00764EF8"/>
    <w:rsid w:val="00771E27"/>
    <w:rsid w:val="00772CF8"/>
    <w:rsid w:val="0077326B"/>
    <w:rsid w:val="00774339"/>
    <w:rsid w:val="00780B47"/>
    <w:rsid w:val="0078126E"/>
    <w:rsid w:val="0078186D"/>
    <w:rsid w:val="00782F45"/>
    <w:rsid w:val="007855A3"/>
    <w:rsid w:val="007864B2"/>
    <w:rsid w:val="007901E5"/>
    <w:rsid w:val="00790D31"/>
    <w:rsid w:val="00793618"/>
    <w:rsid w:val="0079460A"/>
    <w:rsid w:val="00794A49"/>
    <w:rsid w:val="007A07C6"/>
    <w:rsid w:val="007A1C34"/>
    <w:rsid w:val="007A4AEC"/>
    <w:rsid w:val="007A610A"/>
    <w:rsid w:val="007B7B90"/>
    <w:rsid w:val="007C061A"/>
    <w:rsid w:val="007C1418"/>
    <w:rsid w:val="007C3405"/>
    <w:rsid w:val="007C3CD5"/>
    <w:rsid w:val="007C4B0A"/>
    <w:rsid w:val="007C4B1D"/>
    <w:rsid w:val="007C7AC5"/>
    <w:rsid w:val="007D19F6"/>
    <w:rsid w:val="007D213F"/>
    <w:rsid w:val="007D22DE"/>
    <w:rsid w:val="007E3677"/>
    <w:rsid w:val="007E3AE8"/>
    <w:rsid w:val="007E49BA"/>
    <w:rsid w:val="007E4ACA"/>
    <w:rsid w:val="007E54A6"/>
    <w:rsid w:val="007E62C8"/>
    <w:rsid w:val="007E67AE"/>
    <w:rsid w:val="007F18A7"/>
    <w:rsid w:val="007F4CEB"/>
    <w:rsid w:val="007F50D1"/>
    <w:rsid w:val="007F6BE7"/>
    <w:rsid w:val="00804084"/>
    <w:rsid w:val="0080425E"/>
    <w:rsid w:val="0080648D"/>
    <w:rsid w:val="00810AD9"/>
    <w:rsid w:val="00811DB1"/>
    <w:rsid w:val="0081422C"/>
    <w:rsid w:val="00827D08"/>
    <w:rsid w:val="008311BB"/>
    <w:rsid w:val="00833E0B"/>
    <w:rsid w:val="008348AA"/>
    <w:rsid w:val="00834FF5"/>
    <w:rsid w:val="0083642E"/>
    <w:rsid w:val="008379C4"/>
    <w:rsid w:val="00837F2F"/>
    <w:rsid w:val="008406D3"/>
    <w:rsid w:val="0084290C"/>
    <w:rsid w:val="00845244"/>
    <w:rsid w:val="00845CFC"/>
    <w:rsid w:val="0085146F"/>
    <w:rsid w:val="00852F7B"/>
    <w:rsid w:val="008552D0"/>
    <w:rsid w:val="00855300"/>
    <w:rsid w:val="0085773C"/>
    <w:rsid w:val="0086624B"/>
    <w:rsid w:val="00866321"/>
    <w:rsid w:val="0087328C"/>
    <w:rsid w:val="008746EC"/>
    <w:rsid w:val="008762F4"/>
    <w:rsid w:val="0087671B"/>
    <w:rsid w:val="0088687E"/>
    <w:rsid w:val="00887B8F"/>
    <w:rsid w:val="00890F2E"/>
    <w:rsid w:val="008910BE"/>
    <w:rsid w:val="00894722"/>
    <w:rsid w:val="00895B0A"/>
    <w:rsid w:val="00895DA9"/>
    <w:rsid w:val="008A0DC6"/>
    <w:rsid w:val="008A20AC"/>
    <w:rsid w:val="008B0FF9"/>
    <w:rsid w:val="008B36AF"/>
    <w:rsid w:val="008B3859"/>
    <w:rsid w:val="008B6DD6"/>
    <w:rsid w:val="008C233B"/>
    <w:rsid w:val="008C493B"/>
    <w:rsid w:val="008D082B"/>
    <w:rsid w:val="008D2100"/>
    <w:rsid w:val="008D6F71"/>
    <w:rsid w:val="008D730A"/>
    <w:rsid w:val="008E1131"/>
    <w:rsid w:val="008E19EC"/>
    <w:rsid w:val="008E2018"/>
    <w:rsid w:val="008E2FC3"/>
    <w:rsid w:val="008E2FDD"/>
    <w:rsid w:val="008E325A"/>
    <w:rsid w:val="008E3909"/>
    <w:rsid w:val="008E4412"/>
    <w:rsid w:val="008E486A"/>
    <w:rsid w:val="008F15E1"/>
    <w:rsid w:val="008F1931"/>
    <w:rsid w:val="008F2BCC"/>
    <w:rsid w:val="008F7A26"/>
    <w:rsid w:val="00901366"/>
    <w:rsid w:val="00901A89"/>
    <w:rsid w:val="00903D2E"/>
    <w:rsid w:val="009113DC"/>
    <w:rsid w:val="00913CC0"/>
    <w:rsid w:val="0091401A"/>
    <w:rsid w:val="00915612"/>
    <w:rsid w:val="00916B72"/>
    <w:rsid w:val="00921B3C"/>
    <w:rsid w:val="00922A1E"/>
    <w:rsid w:val="0092342E"/>
    <w:rsid w:val="00924879"/>
    <w:rsid w:val="009261CC"/>
    <w:rsid w:val="00933E25"/>
    <w:rsid w:val="0093416D"/>
    <w:rsid w:val="00934C3D"/>
    <w:rsid w:val="009350F4"/>
    <w:rsid w:val="00935EA4"/>
    <w:rsid w:val="00940EC4"/>
    <w:rsid w:val="009415F7"/>
    <w:rsid w:val="009466DA"/>
    <w:rsid w:val="00947CFD"/>
    <w:rsid w:val="00961171"/>
    <w:rsid w:val="00961AA4"/>
    <w:rsid w:val="00961D6D"/>
    <w:rsid w:val="00962AA3"/>
    <w:rsid w:val="009670B9"/>
    <w:rsid w:val="00967939"/>
    <w:rsid w:val="00971EE6"/>
    <w:rsid w:val="009775A8"/>
    <w:rsid w:val="0098080B"/>
    <w:rsid w:val="00986B5A"/>
    <w:rsid w:val="009907F9"/>
    <w:rsid w:val="009946B9"/>
    <w:rsid w:val="009963D0"/>
    <w:rsid w:val="009A0C27"/>
    <w:rsid w:val="009A1FDD"/>
    <w:rsid w:val="009A20C7"/>
    <w:rsid w:val="009A27D3"/>
    <w:rsid w:val="009A2C82"/>
    <w:rsid w:val="009A4C61"/>
    <w:rsid w:val="009A5EE8"/>
    <w:rsid w:val="009A6967"/>
    <w:rsid w:val="009A6E95"/>
    <w:rsid w:val="009B0C10"/>
    <w:rsid w:val="009B108D"/>
    <w:rsid w:val="009B46D5"/>
    <w:rsid w:val="009C2C48"/>
    <w:rsid w:val="009D128F"/>
    <w:rsid w:val="009D1B1E"/>
    <w:rsid w:val="009D1CCD"/>
    <w:rsid w:val="009D391E"/>
    <w:rsid w:val="009D3E83"/>
    <w:rsid w:val="009D4031"/>
    <w:rsid w:val="009D5B9A"/>
    <w:rsid w:val="009D7BA3"/>
    <w:rsid w:val="009E153C"/>
    <w:rsid w:val="009E2C6D"/>
    <w:rsid w:val="009E44FA"/>
    <w:rsid w:val="009E4D95"/>
    <w:rsid w:val="009F2B35"/>
    <w:rsid w:val="009F527B"/>
    <w:rsid w:val="009F591E"/>
    <w:rsid w:val="009F65A6"/>
    <w:rsid w:val="00A02408"/>
    <w:rsid w:val="00A0350B"/>
    <w:rsid w:val="00A03DA3"/>
    <w:rsid w:val="00A07312"/>
    <w:rsid w:val="00A1268A"/>
    <w:rsid w:val="00A13A14"/>
    <w:rsid w:val="00A20B8D"/>
    <w:rsid w:val="00A20BBF"/>
    <w:rsid w:val="00A20DEF"/>
    <w:rsid w:val="00A22FC6"/>
    <w:rsid w:val="00A23709"/>
    <w:rsid w:val="00A24033"/>
    <w:rsid w:val="00A30A33"/>
    <w:rsid w:val="00A3287D"/>
    <w:rsid w:val="00A34AB0"/>
    <w:rsid w:val="00A34EAF"/>
    <w:rsid w:val="00A405E6"/>
    <w:rsid w:val="00A438D3"/>
    <w:rsid w:val="00A461FA"/>
    <w:rsid w:val="00A4701A"/>
    <w:rsid w:val="00A5012F"/>
    <w:rsid w:val="00A5248C"/>
    <w:rsid w:val="00A53583"/>
    <w:rsid w:val="00A5520A"/>
    <w:rsid w:val="00A56231"/>
    <w:rsid w:val="00A623C2"/>
    <w:rsid w:val="00A65BA3"/>
    <w:rsid w:val="00A67E1E"/>
    <w:rsid w:val="00A71658"/>
    <w:rsid w:val="00A71A2E"/>
    <w:rsid w:val="00A737E2"/>
    <w:rsid w:val="00A82E6B"/>
    <w:rsid w:val="00A84485"/>
    <w:rsid w:val="00A94A3A"/>
    <w:rsid w:val="00A963BC"/>
    <w:rsid w:val="00AA3B31"/>
    <w:rsid w:val="00AA73E7"/>
    <w:rsid w:val="00AA7CF0"/>
    <w:rsid w:val="00AB17A9"/>
    <w:rsid w:val="00AB39C9"/>
    <w:rsid w:val="00AB4F0C"/>
    <w:rsid w:val="00AB728E"/>
    <w:rsid w:val="00AC4E23"/>
    <w:rsid w:val="00AC63B1"/>
    <w:rsid w:val="00AC71D9"/>
    <w:rsid w:val="00AD27E7"/>
    <w:rsid w:val="00AD2A66"/>
    <w:rsid w:val="00AD42FF"/>
    <w:rsid w:val="00AD4DF1"/>
    <w:rsid w:val="00AD653D"/>
    <w:rsid w:val="00AE034B"/>
    <w:rsid w:val="00AE31D0"/>
    <w:rsid w:val="00AE4260"/>
    <w:rsid w:val="00AE79B9"/>
    <w:rsid w:val="00AF4B78"/>
    <w:rsid w:val="00AF58CA"/>
    <w:rsid w:val="00AF7685"/>
    <w:rsid w:val="00AF7A74"/>
    <w:rsid w:val="00B02C12"/>
    <w:rsid w:val="00B053D6"/>
    <w:rsid w:val="00B1005D"/>
    <w:rsid w:val="00B11AEC"/>
    <w:rsid w:val="00B14755"/>
    <w:rsid w:val="00B17060"/>
    <w:rsid w:val="00B216E3"/>
    <w:rsid w:val="00B21874"/>
    <w:rsid w:val="00B23F90"/>
    <w:rsid w:val="00B30DD3"/>
    <w:rsid w:val="00B33BCA"/>
    <w:rsid w:val="00B3568E"/>
    <w:rsid w:val="00B41C3C"/>
    <w:rsid w:val="00B41D77"/>
    <w:rsid w:val="00B44075"/>
    <w:rsid w:val="00B442C7"/>
    <w:rsid w:val="00B47D61"/>
    <w:rsid w:val="00B51DD1"/>
    <w:rsid w:val="00B55C26"/>
    <w:rsid w:val="00B576F6"/>
    <w:rsid w:val="00B625CB"/>
    <w:rsid w:val="00B6796A"/>
    <w:rsid w:val="00B67C8F"/>
    <w:rsid w:val="00B72605"/>
    <w:rsid w:val="00B733A1"/>
    <w:rsid w:val="00B74E13"/>
    <w:rsid w:val="00B75E99"/>
    <w:rsid w:val="00B76048"/>
    <w:rsid w:val="00B77FCF"/>
    <w:rsid w:val="00B827ED"/>
    <w:rsid w:val="00B8315D"/>
    <w:rsid w:val="00B84A12"/>
    <w:rsid w:val="00B84A27"/>
    <w:rsid w:val="00B85E53"/>
    <w:rsid w:val="00B911D1"/>
    <w:rsid w:val="00B91FE1"/>
    <w:rsid w:val="00B9300E"/>
    <w:rsid w:val="00B948BF"/>
    <w:rsid w:val="00B94A30"/>
    <w:rsid w:val="00B953C3"/>
    <w:rsid w:val="00B96246"/>
    <w:rsid w:val="00B96798"/>
    <w:rsid w:val="00B97858"/>
    <w:rsid w:val="00BA15EA"/>
    <w:rsid w:val="00BA518B"/>
    <w:rsid w:val="00BB343B"/>
    <w:rsid w:val="00BB39CE"/>
    <w:rsid w:val="00BC59C3"/>
    <w:rsid w:val="00BC784C"/>
    <w:rsid w:val="00BD10E4"/>
    <w:rsid w:val="00BD2493"/>
    <w:rsid w:val="00BD2BC6"/>
    <w:rsid w:val="00BD40DE"/>
    <w:rsid w:val="00BD5775"/>
    <w:rsid w:val="00BD5B75"/>
    <w:rsid w:val="00BE1A34"/>
    <w:rsid w:val="00BE3960"/>
    <w:rsid w:val="00BE3CED"/>
    <w:rsid w:val="00BE57DA"/>
    <w:rsid w:val="00BE5D98"/>
    <w:rsid w:val="00BE7D45"/>
    <w:rsid w:val="00BF1517"/>
    <w:rsid w:val="00BF1C58"/>
    <w:rsid w:val="00C01D2D"/>
    <w:rsid w:val="00C02897"/>
    <w:rsid w:val="00C05AFF"/>
    <w:rsid w:val="00C06443"/>
    <w:rsid w:val="00C11D8B"/>
    <w:rsid w:val="00C135DA"/>
    <w:rsid w:val="00C20E8C"/>
    <w:rsid w:val="00C23CC9"/>
    <w:rsid w:val="00C2483A"/>
    <w:rsid w:val="00C24880"/>
    <w:rsid w:val="00C253DC"/>
    <w:rsid w:val="00C255EB"/>
    <w:rsid w:val="00C3105F"/>
    <w:rsid w:val="00C32F88"/>
    <w:rsid w:val="00C33605"/>
    <w:rsid w:val="00C34116"/>
    <w:rsid w:val="00C35744"/>
    <w:rsid w:val="00C4489A"/>
    <w:rsid w:val="00C52757"/>
    <w:rsid w:val="00C527B7"/>
    <w:rsid w:val="00C55F9B"/>
    <w:rsid w:val="00C6121E"/>
    <w:rsid w:val="00C61CB3"/>
    <w:rsid w:val="00C61FC9"/>
    <w:rsid w:val="00C70F80"/>
    <w:rsid w:val="00C7228F"/>
    <w:rsid w:val="00C752A7"/>
    <w:rsid w:val="00C8120C"/>
    <w:rsid w:val="00C82D42"/>
    <w:rsid w:val="00C83AD9"/>
    <w:rsid w:val="00C85328"/>
    <w:rsid w:val="00C87E8E"/>
    <w:rsid w:val="00C90781"/>
    <w:rsid w:val="00CA0354"/>
    <w:rsid w:val="00CA162E"/>
    <w:rsid w:val="00CA18CE"/>
    <w:rsid w:val="00CA1A54"/>
    <w:rsid w:val="00CA2B4B"/>
    <w:rsid w:val="00CA3323"/>
    <w:rsid w:val="00CA34B4"/>
    <w:rsid w:val="00CA38DF"/>
    <w:rsid w:val="00CA7DC2"/>
    <w:rsid w:val="00CB51D8"/>
    <w:rsid w:val="00CB6CEA"/>
    <w:rsid w:val="00CC3368"/>
    <w:rsid w:val="00CC456F"/>
    <w:rsid w:val="00CC50AD"/>
    <w:rsid w:val="00CC5696"/>
    <w:rsid w:val="00CC6C12"/>
    <w:rsid w:val="00CC6F9E"/>
    <w:rsid w:val="00CC7390"/>
    <w:rsid w:val="00CD3905"/>
    <w:rsid w:val="00CD3A1D"/>
    <w:rsid w:val="00CD70A4"/>
    <w:rsid w:val="00CE2087"/>
    <w:rsid w:val="00CF58F5"/>
    <w:rsid w:val="00CF7F0E"/>
    <w:rsid w:val="00D00490"/>
    <w:rsid w:val="00D03357"/>
    <w:rsid w:val="00D039AE"/>
    <w:rsid w:val="00D03AD2"/>
    <w:rsid w:val="00D056D9"/>
    <w:rsid w:val="00D05C86"/>
    <w:rsid w:val="00D062CA"/>
    <w:rsid w:val="00D10542"/>
    <w:rsid w:val="00D108A9"/>
    <w:rsid w:val="00D110E2"/>
    <w:rsid w:val="00D110E5"/>
    <w:rsid w:val="00D13068"/>
    <w:rsid w:val="00D162B7"/>
    <w:rsid w:val="00D1781A"/>
    <w:rsid w:val="00D267FC"/>
    <w:rsid w:val="00D26C7A"/>
    <w:rsid w:val="00D301AE"/>
    <w:rsid w:val="00D33D22"/>
    <w:rsid w:val="00D34F6A"/>
    <w:rsid w:val="00D36FC6"/>
    <w:rsid w:val="00D4222D"/>
    <w:rsid w:val="00D42E8D"/>
    <w:rsid w:val="00D4354C"/>
    <w:rsid w:val="00D438D3"/>
    <w:rsid w:val="00D440C5"/>
    <w:rsid w:val="00D4628C"/>
    <w:rsid w:val="00D468A3"/>
    <w:rsid w:val="00D475C8"/>
    <w:rsid w:val="00D4771B"/>
    <w:rsid w:val="00D50F65"/>
    <w:rsid w:val="00D51A37"/>
    <w:rsid w:val="00D528C0"/>
    <w:rsid w:val="00D5297E"/>
    <w:rsid w:val="00D55C31"/>
    <w:rsid w:val="00D607AC"/>
    <w:rsid w:val="00D62D81"/>
    <w:rsid w:val="00D645C6"/>
    <w:rsid w:val="00D67A79"/>
    <w:rsid w:val="00D712D4"/>
    <w:rsid w:val="00D71AAF"/>
    <w:rsid w:val="00D7442D"/>
    <w:rsid w:val="00D75ADC"/>
    <w:rsid w:val="00D76ACF"/>
    <w:rsid w:val="00D8304B"/>
    <w:rsid w:val="00D832FB"/>
    <w:rsid w:val="00D8525F"/>
    <w:rsid w:val="00D85F05"/>
    <w:rsid w:val="00D86363"/>
    <w:rsid w:val="00D8660B"/>
    <w:rsid w:val="00D86C82"/>
    <w:rsid w:val="00D8772C"/>
    <w:rsid w:val="00D90CFF"/>
    <w:rsid w:val="00D93FCE"/>
    <w:rsid w:val="00DA0328"/>
    <w:rsid w:val="00DA2099"/>
    <w:rsid w:val="00DB4004"/>
    <w:rsid w:val="00DB5914"/>
    <w:rsid w:val="00DB6968"/>
    <w:rsid w:val="00DB6EF6"/>
    <w:rsid w:val="00DC4CD2"/>
    <w:rsid w:val="00DC77A7"/>
    <w:rsid w:val="00DD0D29"/>
    <w:rsid w:val="00DD29D5"/>
    <w:rsid w:val="00DD2D5A"/>
    <w:rsid w:val="00DD3D79"/>
    <w:rsid w:val="00DD455A"/>
    <w:rsid w:val="00DD523C"/>
    <w:rsid w:val="00DE3246"/>
    <w:rsid w:val="00DF2CF9"/>
    <w:rsid w:val="00DF4BBE"/>
    <w:rsid w:val="00E009CF"/>
    <w:rsid w:val="00E077C3"/>
    <w:rsid w:val="00E11B58"/>
    <w:rsid w:val="00E120EC"/>
    <w:rsid w:val="00E15D3B"/>
    <w:rsid w:val="00E17327"/>
    <w:rsid w:val="00E179C7"/>
    <w:rsid w:val="00E22E0F"/>
    <w:rsid w:val="00E304A8"/>
    <w:rsid w:val="00E3521A"/>
    <w:rsid w:val="00E41266"/>
    <w:rsid w:val="00E46528"/>
    <w:rsid w:val="00E5001D"/>
    <w:rsid w:val="00E50A74"/>
    <w:rsid w:val="00E517A2"/>
    <w:rsid w:val="00E545B3"/>
    <w:rsid w:val="00E556C6"/>
    <w:rsid w:val="00E6213C"/>
    <w:rsid w:val="00E6213F"/>
    <w:rsid w:val="00E62416"/>
    <w:rsid w:val="00E6361E"/>
    <w:rsid w:val="00E66589"/>
    <w:rsid w:val="00E71AC4"/>
    <w:rsid w:val="00E71D7A"/>
    <w:rsid w:val="00E75B88"/>
    <w:rsid w:val="00E767C3"/>
    <w:rsid w:val="00E76850"/>
    <w:rsid w:val="00E8229C"/>
    <w:rsid w:val="00E82959"/>
    <w:rsid w:val="00E835E6"/>
    <w:rsid w:val="00E861F5"/>
    <w:rsid w:val="00E87533"/>
    <w:rsid w:val="00E876E3"/>
    <w:rsid w:val="00E90009"/>
    <w:rsid w:val="00E90702"/>
    <w:rsid w:val="00E90792"/>
    <w:rsid w:val="00E90A70"/>
    <w:rsid w:val="00E91A88"/>
    <w:rsid w:val="00E93495"/>
    <w:rsid w:val="00E95321"/>
    <w:rsid w:val="00E96A94"/>
    <w:rsid w:val="00E974B8"/>
    <w:rsid w:val="00E9786B"/>
    <w:rsid w:val="00EA4D81"/>
    <w:rsid w:val="00EA55C5"/>
    <w:rsid w:val="00EA6D9B"/>
    <w:rsid w:val="00EA6E4C"/>
    <w:rsid w:val="00EB0620"/>
    <w:rsid w:val="00EB1C0F"/>
    <w:rsid w:val="00EB3DE1"/>
    <w:rsid w:val="00EB48E8"/>
    <w:rsid w:val="00EB52BA"/>
    <w:rsid w:val="00EB584E"/>
    <w:rsid w:val="00EB623A"/>
    <w:rsid w:val="00EB6411"/>
    <w:rsid w:val="00EB68A2"/>
    <w:rsid w:val="00EC539E"/>
    <w:rsid w:val="00ED0DF2"/>
    <w:rsid w:val="00ED25E6"/>
    <w:rsid w:val="00ED4BC1"/>
    <w:rsid w:val="00EE497F"/>
    <w:rsid w:val="00EE6776"/>
    <w:rsid w:val="00EE7C1C"/>
    <w:rsid w:val="00EF0B97"/>
    <w:rsid w:val="00EF4709"/>
    <w:rsid w:val="00EF60AE"/>
    <w:rsid w:val="00EF67F8"/>
    <w:rsid w:val="00F00BFD"/>
    <w:rsid w:val="00F01D4E"/>
    <w:rsid w:val="00F01FC0"/>
    <w:rsid w:val="00F04490"/>
    <w:rsid w:val="00F0783A"/>
    <w:rsid w:val="00F1284B"/>
    <w:rsid w:val="00F15913"/>
    <w:rsid w:val="00F162FD"/>
    <w:rsid w:val="00F22C53"/>
    <w:rsid w:val="00F22F94"/>
    <w:rsid w:val="00F23E0D"/>
    <w:rsid w:val="00F2749C"/>
    <w:rsid w:val="00F27DD9"/>
    <w:rsid w:val="00F3058F"/>
    <w:rsid w:val="00F32AF7"/>
    <w:rsid w:val="00F33A68"/>
    <w:rsid w:val="00F37F32"/>
    <w:rsid w:val="00F41465"/>
    <w:rsid w:val="00F44D92"/>
    <w:rsid w:val="00F51DCE"/>
    <w:rsid w:val="00F54FBF"/>
    <w:rsid w:val="00F61BC1"/>
    <w:rsid w:val="00F630B5"/>
    <w:rsid w:val="00F64FDD"/>
    <w:rsid w:val="00F65D75"/>
    <w:rsid w:val="00F65DA2"/>
    <w:rsid w:val="00F67FF9"/>
    <w:rsid w:val="00F724C6"/>
    <w:rsid w:val="00F72919"/>
    <w:rsid w:val="00F72C7F"/>
    <w:rsid w:val="00F7375F"/>
    <w:rsid w:val="00F850D3"/>
    <w:rsid w:val="00F86B6A"/>
    <w:rsid w:val="00F8714E"/>
    <w:rsid w:val="00F87B65"/>
    <w:rsid w:val="00F87CE9"/>
    <w:rsid w:val="00F92085"/>
    <w:rsid w:val="00F9211F"/>
    <w:rsid w:val="00F928DD"/>
    <w:rsid w:val="00F93EEB"/>
    <w:rsid w:val="00F96BD8"/>
    <w:rsid w:val="00FA0B0B"/>
    <w:rsid w:val="00FA591B"/>
    <w:rsid w:val="00FB1BDB"/>
    <w:rsid w:val="00FB1EE4"/>
    <w:rsid w:val="00FB26B0"/>
    <w:rsid w:val="00FB30D8"/>
    <w:rsid w:val="00FC42A9"/>
    <w:rsid w:val="00FC56D6"/>
    <w:rsid w:val="00FD0B82"/>
    <w:rsid w:val="00FD0E89"/>
    <w:rsid w:val="00FD13B7"/>
    <w:rsid w:val="00FD1E8F"/>
    <w:rsid w:val="00FD40D9"/>
    <w:rsid w:val="00FD5F3E"/>
    <w:rsid w:val="00FD74FC"/>
    <w:rsid w:val="00FE3F48"/>
    <w:rsid w:val="00FE40A3"/>
    <w:rsid w:val="00FE48B6"/>
    <w:rsid w:val="00FE616C"/>
    <w:rsid w:val="00FE678D"/>
    <w:rsid w:val="00FE7EE6"/>
    <w:rsid w:val="00FF0F18"/>
    <w:rsid w:val="00FF213C"/>
    <w:rsid w:val="00FF4EBB"/>
    <w:rsid w:val="00FF79C3"/>
    <w:rsid w:val="00FF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605"/>
    <w:rPr>
      <w:sz w:val="24"/>
      <w:szCs w:val="24"/>
    </w:rPr>
  </w:style>
  <w:style w:type="paragraph" w:styleId="Heading1">
    <w:name w:val="heading 1"/>
    <w:basedOn w:val="Normal"/>
    <w:next w:val="Normal"/>
    <w:qFormat/>
    <w:rsid w:val="006070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rPr>
      <w:rFonts w:ascii="Times New Roman" w:hAnsi="Times New Roman"/>
      <w:sz w:val="24"/>
    </w:rPr>
  </w:style>
  <w:style w:type="paragraph" w:styleId="TOC1">
    <w:name w:val="toc 1"/>
    <w:basedOn w:val="Normal"/>
    <w:next w:val="Normal"/>
    <w:autoRedefine/>
    <w:semiHidden/>
    <w:rsid w:val="008746EC"/>
    <w:pPr>
      <w:tabs>
        <w:tab w:val="right" w:leader="dot" w:pos="8630"/>
      </w:tabs>
      <w:jc w:val="center"/>
    </w:pPr>
    <w:rPr>
      <w:b/>
      <w:noProof/>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autoRedefine/>
    <w:semiHidden/>
    <w:rsid w:val="00541601"/>
    <w:pPr>
      <w:widowControl w:val="0"/>
      <w:autoSpaceDE w:val="0"/>
      <w:autoSpaceDN w:val="0"/>
      <w:adjustRightInd w:val="0"/>
      <w:spacing w:before="240"/>
    </w:pPr>
    <w:rPr>
      <w:b/>
      <w:bCs/>
      <w:noProof/>
    </w:rPr>
  </w:style>
  <w:style w:type="paragraph" w:styleId="Header">
    <w:name w:val="header"/>
    <w:basedOn w:val="Normal"/>
    <w:rsid w:val="00C33605"/>
    <w:pPr>
      <w:tabs>
        <w:tab w:val="center" w:pos="4320"/>
        <w:tab w:val="right" w:pos="8640"/>
      </w:tabs>
    </w:pPr>
  </w:style>
  <w:style w:type="paragraph" w:styleId="Footer">
    <w:name w:val="footer"/>
    <w:basedOn w:val="Normal"/>
    <w:rsid w:val="00C33605"/>
    <w:pPr>
      <w:tabs>
        <w:tab w:val="center" w:pos="4320"/>
        <w:tab w:val="right" w:pos="8640"/>
      </w:tabs>
    </w:pPr>
  </w:style>
  <w:style w:type="character" w:styleId="Hyperlink">
    <w:name w:val="Hyperlink"/>
    <w:basedOn w:val="DefaultParagraphFont"/>
    <w:rsid w:val="00432823"/>
    <w:rPr>
      <w:color w:val="0000FF"/>
      <w:u w:val="single"/>
    </w:rPr>
  </w:style>
  <w:style w:type="character" w:styleId="PageNumber">
    <w:name w:val="page number"/>
    <w:basedOn w:val="DefaultParagraphFont"/>
    <w:rsid w:val="009D7BA3"/>
  </w:style>
  <w:style w:type="paragraph" w:customStyle="1" w:styleId="1">
    <w:name w:val="_1"/>
    <w:basedOn w:val="Normal"/>
    <w:rsid w:val="009946B9"/>
    <w:pPr>
      <w:widowControl w:val="0"/>
      <w:autoSpaceDE w:val="0"/>
      <w:autoSpaceDN w:val="0"/>
      <w:adjustRightInd w:val="0"/>
      <w:ind w:left="1440" w:hanging="720"/>
    </w:pPr>
    <w:rPr>
      <w:sz w:val="20"/>
    </w:rPr>
  </w:style>
  <w:style w:type="character" w:customStyle="1" w:styleId="bodycontent1">
    <w:name w:val="bodycontent1"/>
    <w:basedOn w:val="DefaultParagraphFont"/>
    <w:rsid w:val="002A3A5A"/>
    <w:rPr>
      <w:rFonts w:ascii="Verdana" w:hAnsi="Verdana" w:hint="default"/>
      <w:sz w:val="25"/>
      <w:szCs w:val="25"/>
    </w:rPr>
  </w:style>
  <w:style w:type="paragraph" w:customStyle="1" w:styleId="Default">
    <w:name w:val="Default"/>
    <w:rsid w:val="00B7604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764AAB"/>
    <w:rPr>
      <w:b/>
      <w:bCs/>
      <w:i w:val="0"/>
      <w:iCs w:val="0"/>
    </w:rPr>
  </w:style>
  <w:style w:type="paragraph" w:styleId="BalloonText">
    <w:name w:val="Balloon Text"/>
    <w:basedOn w:val="Normal"/>
    <w:semiHidden/>
    <w:rsid w:val="00283827"/>
    <w:rPr>
      <w:rFonts w:ascii="Tahoma" w:hAnsi="Tahoma" w:cs="Tahoma"/>
      <w:sz w:val="16"/>
      <w:szCs w:val="16"/>
    </w:rPr>
  </w:style>
  <w:style w:type="character" w:styleId="CommentReference">
    <w:name w:val="annotation reference"/>
    <w:basedOn w:val="DefaultParagraphFont"/>
    <w:rsid w:val="007E4ACA"/>
    <w:rPr>
      <w:sz w:val="16"/>
      <w:szCs w:val="16"/>
    </w:rPr>
  </w:style>
  <w:style w:type="paragraph" w:styleId="CommentText">
    <w:name w:val="annotation text"/>
    <w:basedOn w:val="Normal"/>
    <w:link w:val="CommentTextChar"/>
    <w:rsid w:val="007E4ACA"/>
    <w:rPr>
      <w:sz w:val="20"/>
      <w:szCs w:val="20"/>
    </w:rPr>
  </w:style>
  <w:style w:type="character" w:customStyle="1" w:styleId="CommentTextChar">
    <w:name w:val="Comment Text Char"/>
    <w:basedOn w:val="DefaultParagraphFont"/>
    <w:link w:val="CommentText"/>
    <w:rsid w:val="007E4ACA"/>
  </w:style>
  <w:style w:type="paragraph" w:styleId="CommentSubject">
    <w:name w:val="annotation subject"/>
    <w:basedOn w:val="CommentText"/>
    <w:next w:val="CommentText"/>
    <w:link w:val="CommentSubjectChar"/>
    <w:rsid w:val="007E4ACA"/>
    <w:rPr>
      <w:b/>
      <w:bCs/>
    </w:rPr>
  </w:style>
  <w:style w:type="character" w:customStyle="1" w:styleId="CommentSubjectChar">
    <w:name w:val="Comment Subject Char"/>
    <w:basedOn w:val="CommentTextChar"/>
    <w:link w:val="CommentSubject"/>
    <w:rsid w:val="007E4ACA"/>
    <w:rPr>
      <w:b/>
      <w:bCs/>
    </w:rPr>
  </w:style>
</w:styles>
</file>

<file path=word/webSettings.xml><?xml version="1.0" encoding="utf-8"?>
<w:webSettings xmlns:r="http://schemas.openxmlformats.org/officeDocument/2006/relationships" xmlns:w="http://schemas.openxmlformats.org/wordprocessingml/2006/main">
  <w:divs>
    <w:div w:id="76369920">
      <w:bodyDiv w:val="1"/>
      <w:marLeft w:val="0"/>
      <w:marRight w:val="0"/>
      <w:marTop w:val="0"/>
      <w:marBottom w:val="0"/>
      <w:divBdr>
        <w:top w:val="none" w:sz="0" w:space="0" w:color="auto"/>
        <w:left w:val="none" w:sz="0" w:space="0" w:color="auto"/>
        <w:bottom w:val="none" w:sz="0" w:space="0" w:color="auto"/>
        <w:right w:val="none" w:sz="0" w:space="0" w:color="auto"/>
      </w:divBdr>
      <w:divsChild>
        <w:div w:id="1507407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60999">
      <w:bodyDiv w:val="1"/>
      <w:marLeft w:val="0"/>
      <w:marRight w:val="0"/>
      <w:marTop w:val="0"/>
      <w:marBottom w:val="0"/>
      <w:divBdr>
        <w:top w:val="none" w:sz="0" w:space="0" w:color="auto"/>
        <w:left w:val="none" w:sz="0" w:space="0" w:color="auto"/>
        <w:bottom w:val="none" w:sz="0" w:space="0" w:color="auto"/>
        <w:right w:val="none" w:sz="0" w:space="0" w:color="auto"/>
      </w:divBdr>
    </w:div>
    <w:div w:id="221721456">
      <w:bodyDiv w:val="1"/>
      <w:marLeft w:val="0"/>
      <w:marRight w:val="0"/>
      <w:marTop w:val="0"/>
      <w:marBottom w:val="0"/>
      <w:divBdr>
        <w:top w:val="none" w:sz="0" w:space="0" w:color="auto"/>
        <w:left w:val="none" w:sz="0" w:space="0" w:color="auto"/>
        <w:bottom w:val="none" w:sz="0" w:space="0" w:color="auto"/>
        <w:right w:val="none" w:sz="0" w:space="0" w:color="auto"/>
      </w:divBdr>
      <w:divsChild>
        <w:div w:id="258294706">
          <w:marLeft w:val="0"/>
          <w:marRight w:val="0"/>
          <w:marTop w:val="0"/>
          <w:marBottom w:val="0"/>
          <w:divBdr>
            <w:top w:val="none" w:sz="0" w:space="0" w:color="auto"/>
            <w:left w:val="none" w:sz="0" w:space="0" w:color="auto"/>
            <w:bottom w:val="none" w:sz="0" w:space="0" w:color="auto"/>
            <w:right w:val="none" w:sz="0" w:space="0" w:color="auto"/>
          </w:divBdr>
          <w:divsChild>
            <w:div w:id="685712479">
              <w:marLeft w:val="0"/>
              <w:marRight w:val="0"/>
              <w:marTop w:val="0"/>
              <w:marBottom w:val="0"/>
              <w:divBdr>
                <w:top w:val="none" w:sz="0" w:space="0" w:color="auto"/>
                <w:left w:val="none" w:sz="0" w:space="0" w:color="auto"/>
                <w:bottom w:val="none" w:sz="0" w:space="0" w:color="auto"/>
                <w:right w:val="none" w:sz="0" w:space="0" w:color="auto"/>
              </w:divBdr>
            </w:div>
            <w:div w:id="787507465">
              <w:marLeft w:val="0"/>
              <w:marRight w:val="0"/>
              <w:marTop w:val="0"/>
              <w:marBottom w:val="0"/>
              <w:divBdr>
                <w:top w:val="none" w:sz="0" w:space="0" w:color="auto"/>
                <w:left w:val="none" w:sz="0" w:space="0" w:color="auto"/>
                <w:bottom w:val="none" w:sz="0" w:space="0" w:color="auto"/>
                <w:right w:val="none" w:sz="0" w:space="0" w:color="auto"/>
              </w:divBdr>
            </w:div>
            <w:div w:id="904990958">
              <w:marLeft w:val="0"/>
              <w:marRight w:val="0"/>
              <w:marTop w:val="0"/>
              <w:marBottom w:val="0"/>
              <w:divBdr>
                <w:top w:val="none" w:sz="0" w:space="0" w:color="auto"/>
                <w:left w:val="none" w:sz="0" w:space="0" w:color="auto"/>
                <w:bottom w:val="none" w:sz="0" w:space="0" w:color="auto"/>
                <w:right w:val="none" w:sz="0" w:space="0" w:color="auto"/>
              </w:divBdr>
            </w:div>
            <w:div w:id="932936635">
              <w:marLeft w:val="0"/>
              <w:marRight w:val="0"/>
              <w:marTop w:val="0"/>
              <w:marBottom w:val="0"/>
              <w:divBdr>
                <w:top w:val="none" w:sz="0" w:space="0" w:color="auto"/>
                <w:left w:val="none" w:sz="0" w:space="0" w:color="auto"/>
                <w:bottom w:val="none" w:sz="0" w:space="0" w:color="auto"/>
                <w:right w:val="none" w:sz="0" w:space="0" w:color="auto"/>
              </w:divBdr>
            </w:div>
            <w:div w:id="1259606048">
              <w:marLeft w:val="0"/>
              <w:marRight w:val="0"/>
              <w:marTop w:val="0"/>
              <w:marBottom w:val="0"/>
              <w:divBdr>
                <w:top w:val="none" w:sz="0" w:space="0" w:color="auto"/>
                <w:left w:val="none" w:sz="0" w:space="0" w:color="auto"/>
                <w:bottom w:val="none" w:sz="0" w:space="0" w:color="auto"/>
                <w:right w:val="none" w:sz="0" w:space="0" w:color="auto"/>
              </w:divBdr>
            </w:div>
            <w:div w:id="1481077319">
              <w:marLeft w:val="0"/>
              <w:marRight w:val="0"/>
              <w:marTop w:val="0"/>
              <w:marBottom w:val="0"/>
              <w:divBdr>
                <w:top w:val="none" w:sz="0" w:space="0" w:color="auto"/>
                <w:left w:val="none" w:sz="0" w:space="0" w:color="auto"/>
                <w:bottom w:val="none" w:sz="0" w:space="0" w:color="auto"/>
                <w:right w:val="none" w:sz="0" w:space="0" w:color="auto"/>
              </w:divBdr>
            </w:div>
            <w:div w:id="1505582512">
              <w:marLeft w:val="0"/>
              <w:marRight w:val="0"/>
              <w:marTop w:val="0"/>
              <w:marBottom w:val="0"/>
              <w:divBdr>
                <w:top w:val="none" w:sz="0" w:space="0" w:color="auto"/>
                <w:left w:val="none" w:sz="0" w:space="0" w:color="auto"/>
                <w:bottom w:val="none" w:sz="0" w:space="0" w:color="auto"/>
                <w:right w:val="none" w:sz="0" w:space="0" w:color="auto"/>
              </w:divBdr>
            </w:div>
            <w:div w:id="1556820485">
              <w:marLeft w:val="0"/>
              <w:marRight w:val="0"/>
              <w:marTop w:val="0"/>
              <w:marBottom w:val="0"/>
              <w:divBdr>
                <w:top w:val="none" w:sz="0" w:space="0" w:color="auto"/>
                <w:left w:val="none" w:sz="0" w:space="0" w:color="auto"/>
                <w:bottom w:val="none" w:sz="0" w:space="0" w:color="auto"/>
                <w:right w:val="none" w:sz="0" w:space="0" w:color="auto"/>
              </w:divBdr>
            </w:div>
            <w:div w:id="1593390039">
              <w:marLeft w:val="0"/>
              <w:marRight w:val="0"/>
              <w:marTop w:val="0"/>
              <w:marBottom w:val="0"/>
              <w:divBdr>
                <w:top w:val="none" w:sz="0" w:space="0" w:color="auto"/>
                <w:left w:val="none" w:sz="0" w:space="0" w:color="auto"/>
                <w:bottom w:val="none" w:sz="0" w:space="0" w:color="auto"/>
                <w:right w:val="none" w:sz="0" w:space="0" w:color="auto"/>
              </w:divBdr>
            </w:div>
            <w:div w:id="1663394194">
              <w:marLeft w:val="0"/>
              <w:marRight w:val="0"/>
              <w:marTop w:val="0"/>
              <w:marBottom w:val="0"/>
              <w:divBdr>
                <w:top w:val="none" w:sz="0" w:space="0" w:color="auto"/>
                <w:left w:val="none" w:sz="0" w:space="0" w:color="auto"/>
                <w:bottom w:val="none" w:sz="0" w:space="0" w:color="auto"/>
                <w:right w:val="none" w:sz="0" w:space="0" w:color="auto"/>
              </w:divBdr>
            </w:div>
            <w:div w:id="2034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2538">
      <w:bodyDiv w:val="1"/>
      <w:marLeft w:val="0"/>
      <w:marRight w:val="0"/>
      <w:marTop w:val="0"/>
      <w:marBottom w:val="0"/>
      <w:divBdr>
        <w:top w:val="none" w:sz="0" w:space="0" w:color="auto"/>
        <w:left w:val="none" w:sz="0" w:space="0" w:color="auto"/>
        <w:bottom w:val="none" w:sz="0" w:space="0" w:color="auto"/>
        <w:right w:val="none" w:sz="0" w:space="0" w:color="auto"/>
      </w:divBdr>
      <w:divsChild>
        <w:div w:id="1554655245">
          <w:marLeft w:val="0"/>
          <w:marRight w:val="0"/>
          <w:marTop w:val="0"/>
          <w:marBottom w:val="0"/>
          <w:divBdr>
            <w:top w:val="none" w:sz="0" w:space="0" w:color="auto"/>
            <w:left w:val="none" w:sz="0" w:space="0" w:color="auto"/>
            <w:bottom w:val="none" w:sz="0" w:space="0" w:color="auto"/>
            <w:right w:val="none" w:sz="0" w:space="0" w:color="auto"/>
          </w:divBdr>
          <w:divsChild>
            <w:div w:id="1184247583">
              <w:marLeft w:val="0"/>
              <w:marRight w:val="0"/>
              <w:marTop w:val="0"/>
              <w:marBottom w:val="0"/>
              <w:divBdr>
                <w:top w:val="none" w:sz="0" w:space="0" w:color="auto"/>
                <w:left w:val="none" w:sz="0" w:space="0" w:color="auto"/>
                <w:bottom w:val="none" w:sz="0" w:space="0" w:color="auto"/>
                <w:right w:val="none" w:sz="0" w:space="0" w:color="auto"/>
              </w:divBdr>
            </w:div>
            <w:div w:id="1464038507">
              <w:marLeft w:val="0"/>
              <w:marRight w:val="0"/>
              <w:marTop w:val="0"/>
              <w:marBottom w:val="0"/>
              <w:divBdr>
                <w:top w:val="none" w:sz="0" w:space="0" w:color="auto"/>
                <w:left w:val="none" w:sz="0" w:space="0" w:color="auto"/>
                <w:bottom w:val="none" w:sz="0" w:space="0" w:color="auto"/>
                <w:right w:val="none" w:sz="0" w:space="0" w:color="auto"/>
              </w:divBdr>
            </w:div>
            <w:div w:id="2090804150">
              <w:marLeft w:val="0"/>
              <w:marRight w:val="0"/>
              <w:marTop w:val="0"/>
              <w:marBottom w:val="0"/>
              <w:divBdr>
                <w:top w:val="none" w:sz="0" w:space="0" w:color="auto"/>
                <w:left w:val="none" w:sz="0" w:space="0" w:color="auto"/>
                <w:bottom w:val="none" w:sz="0" w:space="0" w:color="auto"/>
                <w:right w:val="none" w:sz="0" w:space="0" w:color="auto"/>
              </w:divBdr>
            </w:div>
            <w:div w:id="2125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505">
      <w:bodyDiv w:val="1"/>
      <w:marLeft w:val="0"/>
      <w:marRight w:val="0"/>
      <w:marTop w:val="0"/>
      <w:marBottom w:val="0"/>
      <w:divBdr>
        <w:top w:val="none" w:sz="0" w:space="0" w:color="auto"/>
        <w:left w:val="none" w:sz="0" w:space="0" w:color="auto"/>
        <w:bottom w:val="none" w:sz="0" w:space="0" w:color="auto"/>
        <w:right w:val="none" w:sz="0" w:space="0" w:color="auto"/>
      </w:divBdr>
      <w:divsChild>
        <w:div w:id="1939217093">
          <w:marLeft w:val="0"/>
          <w:marRight w:val="0"/>
          <w:marTop w:val="0"/>
          <w:marBottom w:val="0"/>
          <w:divBdr>
            <w:top w:val="none" w:sz="0" w:space="0" w:color="auto"/>
            <w:left w:val="none" w:sz="0" w:space="0" w:color="auto"/>
            <w:bottom w:val="none" w:sz="0" w:space="0" w:color="auto"/>
            <w:right w:val="none" w:sz="0" w:space="0" w:color="auto"/>
          </w:divBdr>
          <w:divsChild>
            <w:div w:id="590551046">
              <w:marLeft w:val="0"/>
              <w:marRight w:val="0"/>
              <w:marTop w:val="0"/>
              <w:marBottom w:val="0"/>
              <w:divBdr>
                <w:top w:val="none" w:sz="0" w:space="0" w:color="auto"/>
                <w:left w:val="none" w:sz="0" w:space="0" w:color="auto"/>
                <w:bottom w:val="none" w:sz="0" w:space="0" w:color="auto"/>
                <w:right w:val="none" w:sz="0" w:space="0" w:color="auto"/>
              </w:divBdr>
            </w:div>
            <w:div w:id="688262504">
              <w:marLeft w:val="0"/>
              <w:marRight w:val="0"/>
              <w:marTop w:val="0"/>
              <w:marBottom w:val="0"/>
              <w:divBdr>
                <w:top w:val="none" w:sz="0" w:space="0" w:color="auto"/>
                <w:left w:val="none" w:sz="0" w:space="0" w:color="auto"/>
                <w:bottom w:val="none" w:sz="0" w:space="0" w:color="auto"/>
                <w:right w:val="none" w:sz="0" w:space="0" w:color="auto"/>
              </w:divBdr>
            </w:div>
            <w:div w:id="1114642243">
              <w:marLeft w:val="0"/>
              <w:marRight w:val="0"/>
              <w:marTop w:val="0"/>
              <w:marBottom w:val="0"/>
              <w:divBdr>
                <w:top w:val="none" w:sz="0" w:space="0" w:color="auto"/>
                <w:left w:val="none" w:sz="0" w:space="0" w:color="auto"/>
                <w:bottom w:val="none" w:sz="0" w:space="0" w:color="auto"/>
                <w:right w:val="none" w:sz="0" w:space="0" w:color="auto"/>
              </w:divBdr>
            </w:div>
            <w:div w:id="1481193751">
              <w:marLeft w:val="0"/>
              <w:marRight w:val="0"/>
              <w:marTop w:val="0"/>
              <w:marBottom w:val="0"/>
              <w:divBdr>
                <w:top w:val="none" w:sz="0" w:space="0" w:color="auto"/>
                <w:left w:val="none" w:sz="0" w:space="0" w:color="auto"/>
                <w:bottom w:val="none" w:sz="0" w:space="0" w:color="auto"/>
                <w:right w:val="none" w:sz="0" w:space="0" w:color="auto"/>
              </w:divBdr>
            </w:div>
            <w:div w:id="18913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4809">
      <w:bodyDiv w:val="1"/>
      <w:marLeft w:val="0"/>
      <w:marRight w:val="0"/>
      <w:marTop w:val="0"/>
      <w:marBottom w:val="0"/>
      <w:divBdr>
        <w:top w:val="none" w:sz="0" w:space="0" w:color="auto"/>
        <w:left w:val="none" w:sz="0" w:space="0" w:color="auto"/>
        <w:bottom w:val="none" w:sz="0" w:space="0" w:color="auto"/>
        <w:right w:val="none" w:sz="0" w:space="0" w:color="auto"/>
      </w:divBdr>
      <w:divsChild>
        <w:div w:id="1114133590">
          <w:marLeft w:val="0"/>
          <w:marRight w:val="0"/>
          <w:marTop w:val="0"/>
          <w:marBottom w:val="0"/>
          <w:divBdr>
            <w:top w:val="none" w:sz="0" w:space="0" w:color="auto"/>
            <w:left w:val="none" w:sz="0" w:space="0" w:color="auto"/>
            <w:bottom w:val="none" w:sz="0" w:space="0" w:color="auto"/>
            <w:right w:val="none" w:sz="0" w:space="0" w:color="auto"/>
          </w:divBdr>
          <w:divsChild>
            <w:div w:id="89400627">
              <w:marLeft w:val="0"/>
              <w:marRight w:val="0"/>
              <w:marTop w:val="0"/>
              <w:marBottom w:val="0"/>
              <w:divBdr>
                <w:top w:val="none" w:sz="0" w:space="0" w:color="auto"/>
                <w:left w:val="none" w:sz="0" w:space="0" w:color="auto"/>
                <w:bottom w:val="none" w:sz="0" w:space="0" w:color="auto"/>
                <w:right w:val="none" w:sz="0" w:space="0" w:color="auto"/>
              </w:divBdr>
            </w:div>
            <w:div w:id="380205783">
              <w:marLeft w:val="0"/>
              <w:marRight w:val="0"/>
              <w:marTop w:val="0"/>
              <w:marBottom w:val="0"/>
              <w:divBdr>
                <w:top w:val="none" w:sz="0" w:space="0" w:color="auto"/>
                <w:left w:val="none" w:sz="0" w:space="0" w:color="auto"/>
                <w:bottom w:val="none" w:sz="0" w:space="0" w:color="auto"/>
                <w:right w:val="none" w:sz="0" w:space="0" w:color="auto"/>
              </w:divBdr>
            </w:div>
            <w:div w:id="616835655">
              <w:marLeft w:val="0"/>
              <w:marRight w:val="0"/>
              <w:marTop w:val="0"/>
              <w:marBottom w:val="0"/>
              <w:divBdr>
                <w:top w:val="none" w:sz="0" w:space="0" w:color="auto"/>
                <w:left w:val="none" w:sz="0" w:space="0" w:color="auto"/>
                <w:bottom w:val="none" w:sz="0" w:space="0" w:color="auto"/>
                <w:right w:val="none" w:sz="0" w:space="0" w:color="auto"/>
              </w:divBdr>
            </w:div>
            <w:div w:id="760105043">
              <w:marLeft w:val="0"/>
              <w:marRight w:val="0"/>
              <w:marTop w:val="0"/>
              <w:marBottom w:val="0"/>
              <w:divBdr>
                <w:top w:val="none" w:sz="0" w:space="0" w:color="auto"/>
                <w:left w:val="none" w:sz="0" w:space="0" w:color="auto"/>
                <w:bottom w:val="none" w:sz="0" w:space="0" w:color="auto"/>
                <w:right w:val="none" w:sz="0" w:space="0" w:color="auto"/>
              </w:divBdr>
            </w:div>
            <w:div w:id="784883033">
              <w:marLeft w:val="0"/>
              <w:marRight w:val="0"/>
              <w:marTop w:val="0"/>
              <w:marBottom w:val="0"/>
              <w:divBdr>
                <w:top w:val="none" w:sz="0" w:space="0" w:color="auto"/>
                <w:left w:val="none" w:sz="0" w:space="0" w:color="auto"/>
                <w:bottom w:val="none" w:sz="0" w:space="0" w:color="auto"/>
                <w:right w:val="none" w:sz="0" w:space="0" w:color="auto"/>
              </w:divBdr>
            </w:div>
            <w:div w:id="920800521">
              <w:marLeft w:val="0"/>
              <w:marRight w:val="0"/>
              <w:marTop w:val="0"/>
              <w:marBottom w:val="0"/>
              <w:divBdr>
                <w:top w:val="none" w:sz="0" w:space="0" w:color="auto"/>
                <w:left w:val="none" w:sz="0" w:space="0" w:color="auto"/>
                <w:bottom w:val="none" w:sz="0" w:space="0" w:color="auto"/>
                <w:right w:val="none" w:sz="0" w:space="0" w:color="auto"/>
              </w:divBdr>
            </w:div>
            <w:div w:id="1335302373">
              <w:marLeft w:val="0"/>
              <w:marRight w:val="0"/>
              <w:marTop w:val="0"/>
              <w:marBottom w:val="0"/>
              <w:divBdr>
                <w:top w:val="none" w:sz="0" w:space="0" w:color="auto"/>
                <w:left w:val="none" w:sz="0" w:space="0" w:color="auto"/>
                <w:bottom w:val="none" w:sz="0" w:space="0" w:color="auto"/>
                <w:right w:val="none" w:sz="0" w:space="0" w:color="auto"/>
              </w:divBdr>
            </w:div>
            <w:div w:id="1382947238">
              <w:marLeft w:val="0"/>
              <w:marRight w:val="0"/>
              <w:marTop w:val="0"/>
              <w:marBottom w:val="0"/>
              <w:divBdr>
                <w:top w:val="none" w:sz="0" w:space="0" w:color="auto"/>
                <w:left w:val="none" w:sz="0" w:space="0" w:color="auto"/>
                <w:bottom w:val="none" w:sz="0" w:space="0" w:color="auto"/>
                <w:right w:val="none" w:sz="0" w:space="0" w:color="auto"/>
              </w:divBdr>
            </w:div>
            <w:div w:id="1512527717">
              <w:marLeft w:val="0"/>
              <w:marRight w:val="0"/>
              <w:marTop w:val="0"/>
              <w:marBottom w:val="0"/>
              <w:divBdr>
                <w:top w:val="none" w:sz="0" w:space="0" w:color="auto"/>
                <w:left w:val="none" w:sz="0" w:space="0" w:color="auto"/>
                <w:bottom w:val="none" w:sz="0" w:space="0" w:color="auto"/>
                <w:right w:val="none" w:sz="0" w:space="0" w:color="auto"/>
              </w:divBdr>
            </w:div>
            <w:div w:id="1709986480">
              <w:marLeft w:val="0"/>
              <w:marRight w:val="0"/>
              <w:marTop w:val="0"/>
              <w:marBottom w:val="0"/>
              <w:divBdr>
                <w:top w:val="none" w:sz="0" w:space="0" w:color="auto"/>
                <w:left w:val="none" w:sz="0" w:space="0" w:color="auto"/>
                <w:bottom w:val="none" w:sz="0" w:space="0" w:color="auto"/>
                <w:right w:val="none" w:sz="0" w:space="0" w:color="auto"/>
              </w:divBdr>
            </w:div>
            <w:div w:id="1763069899">
              <w:marLeft w:val="0"/>
              <w:marRight w:val="0"/>
              <w:marTop w:val="0"/>
              <w:marBottom w:val="0"/>
              <w:divBdr>
                <w:top w:val="none" w:sz="0" w:space="0" w:color="auto"/>
                <w:left w:val="none" w:sz="0" w:space="0" w:color="auto"/>
                <w:bottom w:val="none" w:sz="0" w:space="0" w:color="auto"/>
                <w:right w:val="none" w:sz="0" w:space="0" w:color="auto"/>
              </w:divBdr>
            </w:div>
            <w:div w:id="1819960266">
              <w:marLeft w:val="0"/>
              <w:marRight w:val="0"/>
              <w:marTop w:val="0"/>
              <w:marBottom w:val="0"/>
              <w:divBdr>
                <w:top w:val="none" w:sz="0" w:space="0" w:color="auto"/>
                <w:left w:val="none" w:sz="0" w:space="0" w:color="auto"/>
                <w:bottom w:val="none" w:sz="0" w:space="0" w:color="auto"/>
                <w:right w:val="none" w:sz="0" w:space="0" w:color="auto"/>
              </w:divBdr>
            </w:div>
            <w:div w:id="18508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9123">
      <w:bodyDiv w:val="1"/>
      <w:marLeft w:val="0"/>
      <w:marRight w:val="0"/>
      <w:marTop w:val="0"/>
      <w:marBottom w:val="0"/>
      <w:divBdr>
        <w:top w:val="none" w:sz="0" w:space="0" w:color="auto"/>
        <w:left w:val="none" w:sz="0" w:space="0" w:color="auto"/>
        <w:bottom w:val="none" w:sz="0" w:space="0" w:color="auto"/>
        <w:right w:val="none" w:sz="0" w:space="0" w:color="auto"/>
      </w:divBdr>
      <w:divsChild>
        <w:div w:id="632098237">
          <w:marLeft w:val="0"/>
          <w:marRight w:val="0"/>
          <w:marTop w:val="0"/>
          <w:marBottom w:val="0"/>
          <w:divBdr>
            <w:top w:val="none" w:sz="0" w:space="0" w:color="auto"/>
            <w:left w:val="none" w:sz="0" w:space="0" w:color="auto"/>
            <w:bottom w:val="none" w:sz="0" w:space="0" w:color="auto"/>
            <w:right w:val="none" w:sz="0" w:space="0" w:color="auto"/>
          </w:divBdr>
          <w:divsChild>
            <w:div w:id="5133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7185">
      <w:bodyDiv w:val="1"/>
      <w:marLeft w:val="0"/>
      <w:marRight w:val="0"/>
      <w:marTop w:val="0"/>
      <w:marBottom w:val="0"/>
      <w:divBdr>
        <w:top w:val="none" w:sz="0" w:space="0" w:color="auto"/>
        <w:left w:val="none" w:sz="0" w:space="0" w:color="auto"/>
        <w:bottom w:val="none" w:sz="0" w:space="0" w:color="auto"/>
        <w:right w:val="none" w:sz="0" w:space="0" w:color="auto"/>
      </w:divBdr>
      <w:divsChild>
        <w:div w:id="321083422">
          <w:marLeft w:val="0"/>
          <w:marRight w:val="0"/>
          <w:marTop w:val="0"/>
          <w:marBottom w:val="0"/>
          <w:divBdr>
            <w:top w:val="none" w:sz="0" w:space="0" w:color="auto"/>
            <w:left w:val="none" w:sz="0" w:space="0" w:color="auto"/>
            <w:bottom w:val="none" w:sz="0" w:space="0" w:color="auto"/>
            <w:right w:val="none" w:sz="0" w:space="0" w:color="auto"/>
          </w:divBdr>
        </w:div>
      </w:divsChild>
    </w:div>
    <w:div w:id="493843245">
      <w:bodyDiv w:val="1"/>
      <w:marLeft w:val="0"/>
      <w:marRight w:val="0"/>
      <w:marTop w:val="0"/>
      <w:marBottom w:val="0"/>
      <w:divBdr>
        <w:top w:val="none" w:sz="0" w:space="0" w:color="auto"/>
        <w:left w:val="none" w:sz="0" w:space="0" w:color="auto"/>
        <w:bottom w:val="none" w:sz="0" w:space="0" w:color="auto"/>
        <w:right w:val="none" w:sz="0" w:space="0" w:color="auto"/>
      </w:divBdr>
      <w:divsChild>
        <w:div w:id="768234316">
          <w:marLeft w:val="0"/>
          <w:marRight w:val="0"/>
          <w:marTop w:val="0"/>
          <w:marBottom w:val="0"/>
          <w:divBdr>
            <w:top w:val="none" w:sz="0" w:space="0" w:color="auto"/>
            <w:left w:val="none" w:sz="0" w:space="0" w:color="auto"/>
            <w:bottom w:val="none" w:sz="0" w:space="0" w:color="auto"/>
            <w:right w:val="none" w:sz="0" w:space="0" w:color="auto"/>
          </w:divBdr>
          <w:divsChild>
            <w:div w:id="108012117">
              <w:marLeft w:val="0"/>
              <w:marRight w:val="0"/>
              <w:marTop w:val="0"/>
              <w:marBottom w:val="0"/>
              <w:divBdr>
                <w:top w:val="none" w:sz="0" w:space="0" w:color="auto"/>
                <w:left w:val="none" w:sz="0" w:space="0" w:color="auto"/>
                <w:bottom w:val="none" w:sz="0" w:space="0" w:color="auto"/>
                <w:right w:val="none" w:sz="0" w:space="0" w:color="auto"/>
              </w:divBdr>
            </w:div>
            <w:div w:id="423065669">
              <w:marLeft w:val="0"/>
              <w:marRight w:val="0"/>
              <w:marTop w:val="0"/>
              <w:marBottom w:val="0"/>
              <w:divBdr>
                <w:top w:val="none" w:sz="0" w:space="0" w:color="auto"/>
                <w:left w:val="none" w:sz="0" w:space="0" w:color="auto"/>
                <w:bottom w:val="none" w:sz="0" w:space="0" w:color="auto"/>
                <w:right w:val="none" w:sz="0" w:space="0" w:color="auto"/>
              </w:divBdr>
            </w:div>
            <w:div w:id="790980584">
              <w:marLeft w:val="0"/>
              <w:marRight w:val="0"/>
              <w:marTop w:val="0"/>
              <w:marBottom w:val="0"/>
              <w:divBdr>
                <w:top w:val="none" w:sz="0" w:space="0" w:color="auto"/>
                <w:left w:val="none" w:sz="0" w:space="0" w:color="auto"/>
                <w:bottom w:val="none" w:sz="0" w:space="0" w:color="auto"/>
                <w:right w:val="none" w:sz="0" w:space="0" w:color="auto"/>
              </w:divBdr>
            </w:div>
            <w:div w:id="823811367">
              <w:marLeft w:val="0"/>
              <w:marRight w:val="0"/>
              <w:marTop w:val="0"/>
              <w:marBottom w:val="0"/>
              <w:divBdr>
                <w:top w:val="none" w:sz="0" w:space="0" w:color="auto"/>
                <w:left w:val="none" w:sz="0" w:space="0" w:color="auto"/>
                <w:bottom w:val="none" w:sz="0" w:space="0" w:color="auto"/>
                <w:right w:val="none" w:sz="0" w:space="0" w:color="auto"/>
              </w:divBdr>
            </w:div>
            <w:div w:id="977954523">
              <w:marLeft w:val="0"/>
              <w:marRight w:val="0"/>
              <w:marTop w:val="0"/>
              <w:marBottom w:val="0"/>
              <w:divBdr>
                <w:top w:val="none" w:sz="0" w:space="0" w:color="auto"/>
                <w:left w:val="none" w:sz="0" w:space="0" w:color="auto"/>
                <w:bottom w:val="none" w:sz="0" w:space="0" w:color="auto"/>
                <w:right w:val="none" w:sz="0" w:space="0" w:color="auto"/>
              </w:divBdr>
            </w:div>
            <w:div w:id="1031884200">
              <w:marLeft w:val="0"/>
              <w:marRight w:val="0"/>
              <w:marTop w:val="0"/>
              <w:marBottom w:val="0"/>
              <w:divBdr>
                <w:top w:val="none" w:sz="0" w:space="0" w:color="auto"/>
                <w:left w:val="none" w:sz="0" w:space="0" w:color="auto"/>
                <w:bottom w:val="none" w:sz="0" w:space="0" w:color="auto"/>
                <w:right w:val="none" w:sz="0" w:space="0" w:color="auto"/>
              </w:divBdr>
            </w:div>
            <w:div w:id="1091271139">
              <w:marLeft w:val="0"/>
              <w:marRight w:val="0"/>
              <w:marTop w:val="0"/>
              <w:marBottom w:val="0"/>
              <w:divBdr>
                <w:top w:val="none" w:sz="0" w:space="0" w:color="auto"/>
                <w:left w:val="none" w:sz="0" w:space="0" w:color="auto"/>
                <w:bottom w:val="none" w:sz="0" w:space="0" w:color="auto"/>
                <w:right w:val="none" w:sz="0" w:space="0" w:color="auto"/>
              </w:divBdr>
            </w:div>
            <w:div w:id="1430004708">
              <w:marLeft w:val="0"/>
              <w:marRight w:val="0"/>
              <w:marTop w:val="0"/>
              <w:marBottom w:val="0"/>
              <w:divBdr>
                <w:top w:val="none" w:sz="0" w:space="0" w:color="auto"/>
                <w:left w:val="none" w:sz="0" w:space="0" w:color="auto"/>
                <w:bottom w:val="none" w:sz="0" w:space="0" w:color="auto"/>
                <w:right w:val="none" w:sz="0" w:space="0" w:color="auto"/>
              </w:divBdr>
            </w:div>
            <w:div w:id="16725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1216">
      <w:bodyDiv w:val="1"/>
      <w:marLeft w:val="0"/>
      <w:marRight w:val="0"/>
      <w:marTop w:val="0"/>
      <w:marBottom w:val="0"/>
      <w:divBdr>
        <w:top w:val="none" w:sz="0" w:space="0" w:color="auto"/>
        <w:left w:val="none" w:sz="0" w:space="0" w:color="auto"/>
        <w:bottom w:val="none" w:sz="0" w:space="0" w:color="auto"/>
        <w:right w:val="none" w:sz="0" w:space="0" w:color="auto"/>
      </w:divBdr>
    </w:div>
    <w:div w:id="781922681">
      <w:bodyDiv w:val="1"/>
      <w:marLeft w:val="0"/>
      <w:marRight w:val="0"/>
      <w:marTop w:val="0"/>
      <w:marBottom w:val="0"/>
      <w:divBdr>
        <w:top w:val="none" w:sz="0" w:space="0" w:color="auto"/>
        <w:left w:val="none" w:sz="0" w:space="0" w:color="auto"/>
        <w:bottom w:val="none" w:sz="0" w:space="0" w:color="auto"/>
        <w:right w:val="none" w:sz="0" w:space="0" w:color="auto"/>
      </w:divBdr>
      <w:divsChild>
        <w:div w:id="1362240626">
          <w:marLeft w:val="0"/>
          <w:marRight w:val="0"/>
          <w:marTop w:val="0"/>
          <w:marBottom w:val="0"/>
          <w:divBdr>
            <w:top w:val="none" w:sz="0" w:space="0" w:color="auto"/>
            <w:left w:val="none" w:sz="0" w:space="0" w:color="auto"/>
            <w:bottom w:val="none" w:sz="0" w:space="0" w:color="auto"/>
            <w:right w:val="none" w:sz="0" w:space="0" w:color="auto"/>
          </w:divBdr>
          <w:divsChild>
            <w:div w:id="887645604">
              <w:marLeft w:val="0"/>
              <w:marRight w:val="0"/>
              <w:marTop w:val="0"/>
              <w:marBottom w:val="0"/>
              <w:divBdr>
                <w:top w:val="none" w:sz="0" w:space="0" w:color="auto"/>
                <w:left w:val="none" w:sz="0" w:space="0" w:color="auto"/>
                <w:bottom w:val="none" w:sz="0" w:space="0" w:color="auto"/>
                <w:right w:val="none" w:sz="0" w:space="0" w:color="auto"/>
              </w:divBdr>
            </w:div>
            <w:div w:id="18186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78">
      <w:bodyDiv w:val="1"/>
      <w:marLeft w:val="0"/>
      <w:marRight w:val="0"/>
      <w:marTop w:val="0"/>
      <w:marBottom w:val="0"/>
      <w:divBdr>
        <w:top w:val="none" w:sz="0" w:space="0" w:color="auto"/>
        <w:left w:val="none" w:sz="0" w:space="0" w:color="auto"/>
        <w:bottom w:val="none" w:sz="0" w:space="0" w:color="auto"/>
        <w:right w:val="none" w:sz="0" w:space="0" w:color="auto"/>
      </w:divBdr>
      <w:divsChild>
        <w:div w:id="514658036">
          <w:marLeft w:val="0"/>
          <w:marRight w:val="0"/>
          <w:marTop w:val="0"/>
          <w:marBottom w:val="0"/>
          <w:divBdr>
            <w:top w:val="none" w:sz="0" w:space="0" w:color="auto"/>
            <w:left w:val="none" w:sz="0" w:space="0" w:color="auto"/>
            <w:bottom w:val="none" w:sz="0" w:space="0" w:color="auto"/>
            <w:right w:val="none" w:sz="0" w:space="0" w:color="auto"/>
          </w:divBdr>
          <w:divsChild>
            <w:div w:id="1344670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1241479">
      <w:bodyDiv w:val="1"/>
      <w:marLeft w:val="0"/>
      <w:marRight w:val="0"/>
      <w:marTop w:val="0"/>
      <w:marBottom w:val="0"/>
      <w:divBdr>
        <w:top w:val="none" w:sz="0" w:space="0" w:color="auto"/>
        <w:left w:val="none" w:sz="0" w:space="0" w:color="auto"/>
        <w:bottom w:val="none" w:sz="0" w:space="0" w:color="auto"/>
        <w:right w:val="none" w:sz="0" w:space="0" w:color="auto"/>
      </w:divBdr>
      <w:divsChild>
        <w:div w:id="516506216">
          <w:marLeft w:val="0"/>
          <w:marRight w:val="0"/>
          <w:marTop w:val="0"/>
          <w:marBottom w:val="0"/>
          <w:divBdr>
            <w:top w:val="none" w:sz="0" w:space="0" w:color="auto"/>
            <w:left w:val="none" w:sz="0" w:space="0" w:color="auto"/>
            <w:bottom w:val="none" w:sz="0" w:space="0" w:color="auto"/>
            <w:right w:val="none" w:sz="0" w:space="0" w:color="auto"/>
          </w:divBdr>
          <w:divsChild>
            <w:div w:id="8327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6660">
      <w:bodyDiv w:val="1"/>
      <w:marLeft w:val="0"/>
      <w:marRight w:val="0"/>
      <w:marTop w:val="0"/>
      <w:marBottom w:val="0"/>
      <w:divBdr>
        <w:top w:val="none" w:sz="0" w:space="0" w:color="auto"/>
        <w:left w:val="none" w:sz="0" w:space="0" w:color="auto"/>
        <w:bottom w:val="none" w:sz="0" w:space="0" w:color="auto"/>
        <w:right w:val="none" w:sz="0" w:space="0" w:color="auto"/>
      </w:divBdr>
      <w:divsChild>
        <w:div w:id="1867667784">
          <w:marLeft w:val="0"/>
          <w:marRight w:val="0"/>
          <w:marTop w:val="0"/>
          <w:marBottom w:val="0"/>
          <w:divBdr>
            <w:top w:val="none" w:sz="0" w:space="0" w:color="auto"/>
            <w:left w:val="none" w:sz="0" w:space="0" w:color="auto"/>
            <w:bottom w:val="none" w:sz="0" w:space="0" w:color="auto"/>
            <w:right w:val="none" w:sz="0" w:space="0" w:color="auto"/>
          </w:divBdr>
          <w:divsChild>
            <w:div w:id="445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4724">
      <w:bodyDiv w:val="1"/>
      <w:marLeft w:val="0"/>
      <w:marRight w:val="0"/>
      <w:marTop w:val="0"/>
      <w:marBottom w:val="0"/>
      <w:divBdr>
        <w:top w:val="none" w:sz="0" w:space="0" w:color="auto"/>
        <w:left w:val="none" w:sz="0" w:space="0" w:color="auto"/>
        <w:bottom w:val="none" w:sz="0" w:space="0" w:color="auto"/>
        <w:right w:val="none" w:sz="0" w:space="0" w:color="auto"/>
      </w:divBdr>
      <w:divsChild>
        <w:div w:id="1261529130">
          <w:marLeft w:val="0"/>
          <w:marRight w:val="0"/>
          <w:marTop w:val="0"/>
          <w:marBottom w:val="0"/>
          <w:divBdr>
            <w:top w:val="none" w:sz="0" w:space="0" w:color="auto"/>
            <w:left w:val="none" w:sz="0" w:space="0" w:color="auto"/>
            <w:bottom w:val="none" w:sz="0" w:space="0" w:color="auto"/>
            <w:right w:val="none" w:sz="0" w:space="0" w:color="auto"/>
          </w:divBdr>
          <w:divsChild>
            <w:div w:id="513344544">
              <w:marLeft w:val="0"/>
              <w:marRight w:val="0"/>
              <w:marTop w:val="0"/>
              <w:marBottom w:val="0"/>
              <w:divBdr>
                <w:top w:val="none" w:sz="0" w:space="0" w:color="auto"/>
                <w:left w:val="none" w:sz="0" w:space="0" w:color="auto"/>
                <w:bottom w:val="none" w:sz="0" w:space="0" w:color="auto"/>
                <w:right w:val="none" w:sz="0" w:space="0" w:color="auto"/>
              </w:divBdr>
            </w:div>
            <w:div w:id="1134566174">
              <w:marLeft w:val="0"/>
              <w:marRight w:val="0"/>
              <w:marTop w:val="0"/>
              <w:marBottom w:val="0"/>
              <w:divBdr>
                <w:top w:val="none" w:sz="0" w:space="0" w:color="auto"/>
                <w:left w:val="none" w:sz="0" w:space="0" w:color="auto"/>
                <w:bottom w:val="none" w:sz="0" w:space="0" w:color="auto"/>
                <w:right w:val="none" w:sz="0" w:space="0" w:color="auto"/>
              </w:divBdr>
            </w:div>
            <w:div w:id="1288656317">
              <w:marLeft w:val="0"/>
              <w:marRight w:val="0"/>
              <w:marTop w:val="0"/>
              <w:marBottom w:val="0"/>
              <w:divBdr>
                <w:top w:val="none" w:sz="0" w:space="0" w:color="auto"/>
                <w:left w:val="none" w:sz="0" w:space="0" w:color="auto"/>
                <w:bottom w:val="none" w:sz="0" w:space="0" w:color="auto"/>
                <w:right w:val="none" w:sz="0" w:space="0" w:color="auto"/>
              </w:divBdr>
            </w:div>
            <w:div w:id="1412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4491">
      <w:bodyDiv w:val="1"/>
      <w:marLeft w:val="0"/>
      <w:marRight w:val="0"/>
      <w:marTop w:val="0"/>
      <w:marBottom w:val="0"/>
      <w:divBdr>
        <w:top w:val="none" w:sz="0" w:space="0" w:color="auto"/>
        <w:left w:val="none" w:sz="0" w:space="0" w:color="auto"/>
        <w:bottom w:val="none" w:sz="0" w:space="0" w:color="auto"/>
        <w:right w:val="none" w:sz="0" w:space="0" w:color="auto"/>
      </w:divBdr>
      <w:divsChild>
        <w:div w:id="1013461884">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
            <w:div w:id="1083337133">
              <w:marLeft w:val="0"/>
              <w:marRight w:val="0"/>
              <w:marTop w:val="0"/>
              <w:marBottom w:val="0"/>
              <w:divBdr>
                <w:top w:val="none" w:sz="0" w:space="0" w:color="auto"/>
                <w:left w:val="none" w:sz="0" w:space="0" w:color="auto"/>
                <w:bottom w:val="none" w:sz="0" w:space="0" w:color="auto"/>
                <w:right w:val="none" w:sz="0" w:space="0" w:color="auto"/>
              </w:divBdr>
            </w:div>
            <w:div w:id="1987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6836">
      <w:bodyDiv w:val="1"/>
      <w:marLeft w:val="0"/>
      <w:marRight w:val="0"/>
      <w:marTop w:val="0"/>
      <w:marBottom w:val="0"/>
      <w:divBdr>
        <w:top w:val="none" w:sz="0" w:space="0" w:color="auto"/>
        <w:left w:val="none" w:sz="0" w:space="0" w:color="auto"/>
        <w:bottom w:val="none" w:sz="0" w:space="0" w:color="auto"/>
        <w:right w:val="none" w:sz="0" w:space="0" w:color="auto"/>
      </w:divBdr>
    </w:div>
    <w:div w:id="1143736880">
      <w:bodyDiv w:val="1"/>
      <w:marLeft w:val="0"/>
      <w:marRight w:val="0"/>
      <w:marTop w:val="0"/>
      <w:marBottom w:val="0"/>
      <w:divBdr>
        <w:top w:val="none" w:sz="0" w:space="0" w:color="auto"/>
        <w:left w:val="none" w:sz="0" w:space="0" w:color="auto"/>
        <w:bottom w:val="none" w:sz="0" w:space="0" w:color="auto"/>
        <w:right w:val="none" w:sz="0" w:space="0" w:color="auto"/>
      </w:divBdr>
      <w:divsChild>
        <w:div w:id="707530808">
          <w:marLeft w:val="0"/>
          <w:marRight w:val="0"/>
          <w:marTop w:val="0"/>
          <w:marBottom w:val="0"/>
          <w:divBdr>
            <w:top w:val="none" w:sz="0" w:space="0" w:color="auto"/>
            <w:left w:val="none" w:sz="0" w:space="0" w:color="auto"/>
            <w:bottom w:val="none" w:sz="0" w:space="0" w:color="auto"/>
            <w:right w:val="none" w:sz="0" w:space="0" w:color="auto"/>
          </w:divBdr>
          <w:divsChild>
            <w:div w:id="423722214">
              <w:marLeft w:val="0"/>
              <w:marRight w:val="0"/>
              <w:marTop w:val="0"/>
              <w:marBottom w:val="0"/>
              <w:divBdr>
                <w:top w:val="none" w:sz="0" w:space="0" w:color="auto"/>
                <w:left w:val="none" w:sz="0" w:space="0" w:color="auto"/>
                <w:bottom w:val="none" w:sz="0" w:space="0" w:color="auto"/>
                <w:right w:val="none" w:sz="0" w:space="0" w:color="auto"/>
              </w:divBdr>
            </w:div>
            <w:div w:id="939600596">
              <w:marLeft w:val="0"/>
              <w:marRight w:val="0"/>
              <w:marTop w:val="0"/>
              <w:marBottom w:val="0"/>
              <w:divBdr>
                <w:top w:val="none" w:sz="0" w:space="0" w:color="auto"/>
                <w:left w:val="none" w:sz="0" w:space="0" w:color="auto"/>
                <w:bottom w:val="none" w:sz="0" w:space="0" w:color="auto"/>
                <w:right w:val="none" w:sz="0" w:space="0" w:color="auto"/>
              </w:divBdr>
            </w:div>
            <w:div w:id="1010831959">
              <w:marLeft w:val="0"/>
              <w:marRight w:val="0"/>
              <w:marTop w:val="0"/>
              <w:marBottom w:val="0"/>
              <w:divBdr>
                <w:top w:val="none" w:sz="0" w:space="0" w:color="auto"/>
                <w:left w:val="none" w:sz="0" w:space="0" w:color="auto"/>
                <w:bottom w:val="none" w:sz="0" w:space="0" w:color="auto"/>
                <w:right w:val="none" w:sz="0" w:space="0" w:color="auto"/>
              </w:divBdr>
            </w:div>
            <w:div w:id="1070228873">
              <w:marLeft w:val="0"/>
              <w:marRight w:val="0"/>
              <w:marTop w:val="0"/>
              <w:marBottom w:val="0"/>
              <w:divBdr>
                <w:top w:val="none" w:sz="0" w:space="0" w:color="auto"/>
                <w:left w:val="none" w:sz="0" w:space="0" w:color="auto"/>
                <w:bottom w:val="none" w:sz="0" w:space="0" w:color="auto"/>
                <w:right w:val="none" w:sz="0" w:space="0" w:color="auto"/>
              </w:divBdr>
            </w:div>
            <w:div w:id="16274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843">
      <w:bodyDiv w:val="1"/>
      <w:marLeft w:val="0"/>
      <w:marRight w:val="0"/>
      <w:marTop w:val="0"/>
      <w:marBottom w:val="0"/>
      <w:divBdr>
        <w:top w:val="none" w:sz="0" w:space="0" w:color="auto"/>
        <w:left w:val="none" w:sz="0" w:space="0" w:color="auto"/>
        <w:bottom w:val="none" w:sz="0" w:space="0" w:color="auto"/>
        <w:right w:val="none" w:sz="0" w:space="0" w:color="auto"/>
      </w:divBdr>
    </w:div>
    <w:div w:id="1261600704">
      <w:bodyDiv w:val="1"/>
      <w:marLeft w:val="0"/>
      <w:marRight w:val="0"/>
      <w:marTop w:val="0"/>
      <w:marBottom w:val="0"/>
      <w:divBdr>
        <w:top w:val="none" w:sz="0" w:space="0" w:color="auto"/>
        <w:left w:val="none" w:sz="0" w:space="0" w:color="auto"/>
        <w:bottom w:val="none" w:sz="0" w:space="0" w:color="auto"/>
        <w:right w:val="none" w:sz="0" w:space="0" w:color="auto"/>
      </w:divBdr>
      <w:divsChild>
        <w:div w:id="1708529524">
          <w:marLeft w:val="0"/>
          <w:marRight w:val="0"/>
          <w:marTop w:val="0"/>
          <w:marBottom w:val="0"/>
          <w:divBdr>
            <w:top w:val="none" w:sz="0" w:space="0" w:color="auto"/>
            <w:left w:val="none" w:sz="0" w:space="0" w:color="auto"/>
            <w:bottom w:val="none" w:sz="0" w:space="0" w:color="auto"/>
            <w:right w:val="none" w:sz="0" w:space="0" w:color="auto"/>
          </w:divBdr>
          <w:divsChild>
            <w:div w:id="234828749">
              <w:marLeft w:val="0"/>
              <w:marRight w:val="0"/>
              <w:marTop w:val="0"/>
              <w:marBottom w:val="0"/>
              <w:divBdr>
                <w:top w:val="none" w:sz="0" w:space="0" w:color="auto"/>
                <w:left w:val="none" w:sz="0" w:space="0" w:color="auto"/>
                <w:bottom w:val="none" w:sz="0" w:space="0" w:color="auto"/>
                <w:right w:val="none" w:sz="0" w:space="0" w:color="auto"/>
              </w:divBdr>
            </w:div>
            <w:div w:id="288978573">
              <w:marLeft w:val="0"/>
              <w:marRight w:val="0"/>
              <w:marTop w:val="0"/>
              <w:marBottom w:val="0"/>
              <w:divBdr>
                <w:top w:val="none" w:sz="0" w:space="0" w:color="auto"/>
                <w:left w:val="none" w:sz="0" w:space="0" w:color="auto"/>
                <w:bottom w:val="none" w:sz="0" w:space="0" w:color="auto"/>
                <w:right w:val="none" w:sz="0" w:space="0" w:color="auto"/>
              </w:divBdr>
            </w:div>
            <w:div w:id="289364955">
              <w:marLeft w:val="0"/>
              <w:marRight w:val="0"/>
              <w:marTop w:val="0"/>
              <w:marBottom w:val="0"/>
              <w:divBdr>
                <w:top w:val="none" w:sz="0" w:space="0" w:color="auto"/>
                <w:left w:val="none" w:sz="0" w:space="0" w:color="auto"/>
                <w:bottom w:val="none" w:sz="0" w:space="0" w:color="auto"/>
                <w:right w:val="none" w:sz="0" w:space="0" w:color="auto"/>
              </w:divBdr>
            </w:div>
            <w:div w:id="359471701">
              <w:marLeft w:val="0"/>
              <w:marRight w:val="0"/>
              <w:marTop w:val="0"/>
              <w:marBottom w:val="0"/>
              <w:divBdr>
                <w:top w:val="none" w:sz="0" w:space="0" w:color="auto"/>
                <w:left w:val="none" w:sz="0" w:space="0" w:color="auto"/>
                <w:bottom w:val="none" w:sz="0" w:space="0" w:color="auto"/>
                <w:right w:val="none" w:sz="0" w:space="0" w:color="auto"/>
              </w:divBdr>
            </w:div>
            <w:div w:id="785545004">
              <w:marLeft w:val="0"/>
              <w:marRight w:val="0"/>
              <w:marTop w:val="0"/>
              <w:marBottom w:val="0"/>
              <w:divBdr>
                <w:top w:val="none" w:sz="0" w:space="0" w:color="auto"/>
                <w:left w:val="none" w:sz="0" w:space="0" w:color="auto"/>
                <w:bottom w:val="none" w:sz="0" w:space="0" w:color="auto"/>
                <w:right w:val="none" w:sz="0" w:space="0" w:color="auto"/>
              </w:divBdr>
            </w:div>
            <w:div w:id="8883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4429">
      <w:bodyDiv w:val="1"/>
      <w:marLeft w:val="0"/>
      <w:marRight w:val="0"/>
      <w:marTop w:val="0"/>
      <w:marBottom w:val="0"/>
      <w:divBdr>
        <w:top w:val="none" w:sz="0" w:space="0" w:color="auto"/>
        <w:left w:val="none" w:sz="0" w:space="0" w:color="auto"/>
        <w:bottom w:val="none" w:sz="0" w:space="0" w:color="auto"/>
        <w:right w:val="none" w:sz="0" w:space="0" w:color="auto"/>
      </w:divBdr>
    </w:div>
    <w:div w:id="1362366820">
      <w:bodyDiv w:val="1"/>
      <w:marLeft w:val="0"/>
      <w:marRight w:val="0"/>
      <w:marTop w:val="0"/>
      <w:marBottom w:val="0"/>
      <w:divBdr>
        <w:top w:val="none" w:sz="0" w:space="0" w:color="auto"/>
        <w:left w:val="none" w:sz="0" w:space="0" w:color="auto"/>
        <w:bottom w:val="none" w:sz="0" w:space="0" w:color="auto"/>
        <w:right w:val="none" w:sz="0" w:space="0" w:color="auto"/>
      </w:divBdr>
      <w:divsChild>
        <w:div w:id="1550607502">
          <w:marLeft w:val="0"/>
          <w:marRight w:val="0"/>
          <w:marTop w:val="0"/>
          <w:marBottom w:val="0"/>
          <w:divBdr>
            <w:top w:val="none" w:sz="0" w:space="0" w:color="auto"/>
            <w:left w:val="none" w:sz="0" w:space="0" w:color="auto"/>
            <w:bottom w:val="none" w:sz="0" w:space="0" w:color="auto"/>
            <w:right w:val="none" w:sz="0" w:space="0" w:color="auto"/>
          </w:divBdr>
          <w:divsChild>
            <w:div w:id="1393119841">
              <w:marLeft w:val="0"/>
              <w:marRight w:val="0"/>
              <w:marTop w:val="0"/>
              <w:marBottom w:val="0"/>
              <w:divBdr>
                <w:top w:val="none" w:sz="0" w:space="0" w:color="auto"/>
                <w:left w:val="none" w:sz="0" w:space="0" w:color="auto"/>
                <w:bottom w:val="none" w:sz="0" w:space="0" w:color="auto"/>
                <w:right w:val="none" w:sz="0" w:space="0" w:color="auto"/>
              </w:divBdr>
            </w:div>
            <w:div w:id="18780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706">
      <w:bodyDiv w:val="1"/>
      <w:marLeft w:val="0"/>
      <w:marRight w:val="0"/>
      <w:marTop w:val="0"/>
      <w:marBottom w:val="0"/>
      <w:divBdr>
        <w:top w:val="none" w:sz="0" w:space="0" w:color="auto"/>
        <w:left w:val="none" w:sz="0" w:space="0" w:color="auto"/>
        <w:bottom w:val="none" w:sz="0" w:space="0" w:color="auto"/>
        <w:right w:val="none" w:sz="0" w:space="0" w:color="auto"/>
      </w:divBdr>
      <w:divsChild>
        <w:div w:id="1065571149">
          <w:marLeft w:val="0"/>
          <w:marRight w:val="0"/>
          <w:marTop w:val="0"/>
          <w:marBottom w:val="0"/>
          <w:divBdr>
            <w:top w:val="none" w:sz="0" w:space="0" w:color="auto"/>
            <w:left w:val="none" w:sz="0" w:space="0" w:color="auto"/>
            <w:bottom w:val="none" w:sz="0" w:space="0" w:color="auto"/>
            <w:right w:val="none" w:sz="0" w:space="0" w:color="auto"/>
          </w:divBdr>
          <w:divsChild>
            <w:div w:id="827788864">
              <w:marLeft w:val="0"/>
              <w:marRight w:val="0"/>
              <w:marTop w:val="0"/>
              <w:marBottom w:val="0"/>
              <w:divBdr>
                <w:top w:val="none" w:sz="0" w:space="0" w:color="auto"/>
                <w:left w:val="none" w:sz="0" w:space="0" w:color="auto"/>
                <w:bottom w:val="none" w:sz="0" w:space="0" w:color="auto"/>
                <w:right w:val="none" w:sz="0" w:space="0" w:color="auto"/>
              </w:divBdr>
            </w:div>
            <w:div w:id="8961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7829">
      <w:bodyDiv w:val="1"/>
      <w:marLeft w:val="0"/>
      <w:marRight w:val="0"/>
      <w:marTop w:val="0"/>
      <w:marBottom w:val="0"/>
      <w:divBdr>
        <w:top w:val="none" w:sz="0" w:space="0" w:color="auto"/>
        <w:left w:val="none" w:sz="0" w:space="0" w:color="auto"/>
        <w:bottom w:val="none" w:sz="0" w:space="0" w:color="auto"/>
        <w:right w:val="none" w:sz="0" w:space="0" w:color="auto"/>
      </w:divBdr>
    </w:div>
    <w:div w:id="1427576274">
      <w:bodyDiv w:val="1"/>
      <w:marLeft w:val="0"/>
      <w:marRight w:val="0"/>
      <w:marTop w:val="0"/>
      <w:marBottom w:val="0"/>
      <w:divBdr>
        <w:top w:val="none" w:sz="0" w:space="0" w:color="auto"/>
        <w:left w:val="none" w:sz="0" w:space="0" w:color="auto"/>
        <w:bottom w:val="none" w:sz="0" w:space="0" w:color="auto"/>
        <w:right w:val="none" w:sz="0" w:space="0" w:color="auto"/>
      </w:divBdr>
    </w:div>
    <w:div w:id="1507137914">
      <w:bodyDiv w:val="1"/>
      <w:marLeft w:val="0"/>
      <w:marRight w:val="0"/>
      <w:marTop w:val="0"/>
      <w:marBottom w:val="0"/>
      <w:divBdr>
        <w:top w:val="none" w:sz="0" w:space="0" w:color="auto"/>
        <w:left w:val="none" w:sz="0" w:space="0" w:color="auto"/>
        <w:bottom w:val="none" w:sz="0" w:space="0" w:color="auto"/>
        <w:right w:val="none" w:sz="0" w:space="0" w:color="auto"/>
      </w:divBdr>
      <w:divsChild>
        <w:div w:id="644041482">
          <w:marLeft w:val="0"/>
          <w:marRight w:val="0"/>
          <w:marTop w:val="0"/>
          <w:marBottom w:val="0"/>
          <w:divBdr>
            <w:top w:val="none" w:sz="0" w:space="0" w:color="auto"/>
            <w:left w:val="none" w:sz="0" w:space="0" w:color="auto"/>
            <w:bottom w:val="none" w:sz="0" w:space="0" w:color="auto"/>
            <w:right w:val="none" w:sz="0" w:space="0" w:color="auto"/>
          </w:divBdr>
          <w:divsChild>
            <w:div w:id="173495083">
              <w:marLeft w:val="0"/>
              <w:marRight w:val="0"/>
              <w:marTop w:val="0"/>
              <w:marBottom w:val="0"/>
              <w:divBdr>
                <w:top w:val="none" w:sz="0" w:space="0" w:color="auto"/>
                <w:left w:val="none" w:sz="0" w:space="0" w:color="auto"/>
                <w:bottom w:val="none" w:sz="0" w:space="0" w:color="auto"/>
                <w:right w:val="none" w:sz="0" w:space="0" w:color="auto"/>
              </w:divBdr>
            </w:div>
            <w:div w:id="218060146">
              <w:marLeft w:val="0"/>
              <w:marRight w:val="0"/>
              <w:marTop w:val="0"/>
              <w:marBottom w:val="0"/>
              <w:divBdr>
                <w:top w:val="none" w:sz="0" w:space="0" w:color="auto"/>
                <w:left w:val="none" w:sz="0" w:space="0" w:color="auto"/>
                <w:bottom w:val="none" w:sz="0" w:space="0" w:color="auto"/>
                <w:right w:val="none" w:sz="0" w:space="0" w:color="auto"/>
              </w:divBdr>
            </w:div>
            <w:div w:id="453334303">
              <w:marLeft w:val="0"/>
              <w:marRight w:val="0"/>
              <w:marTop w:val="0"/>
              <w:marBottom w:val="0"/>
              <w:divBdr>
                <w:top w:val="none" w:sz="0" w:space="0" w:color="auto"/>
                <w:left w:val="none" w:sz="0" w:space="0" w:color="auto"/>
                <w:bottom w:val="none" w:sz="0" w:space="0" w:color="auto"/>
                <w:right w:val="none" w:sz="0" w:space="0" w:color="auto"/>
              </w:divBdr>
            </w:div>
            <w:div w:id="1045567178">
              <w:marLeft w:val="0"/>
              <w:marRight w:val="0"/>
              <w:marTop w:val="0"/>
              <w:marBottom w:val="0"/>
              <w:divBdr>
                <w:top w:val="none" w:sz="0" w:space="0" w:color="auto"/>
                <w:left w:val="none" w:sz="0" w:space="0" w:color="auto"/>
                <w:bottom w:val="none" w:sz="0" w:space="0" w:color="auto"/>
                <w:right w:val="none" w:sz="0" w:space="0" w:color="auto"/>
              </w:divBdr>
            </w:div>
            <w:div w:id="1585259558">
              <w:marLeft w:val="0"/>
              <w:marRight w:val="0"/>
              <w:marTop w:val="0"/>
              <w:marBottom w:val="0"/>
              <w:divBdr>
                <w:top w:val="none" w:sz="0" w:space="0" w:color="auto"/>
                <w:left w:val="none" w:sz="0" w:space="0" w:color="auto"/>
                <w:bottom w:val="none" w:sz="0" w:space="0" w:color="auto"/>
                <w:right w:val="none" w:sz="0" w:space="0" w:color="auto"/>
              </w:divBdr>
            </w:div>
            <w:div w:id="1630820908">
              <w:marLeft w:val="0"/>
              <w:marRight w:val="0"/>
              <w:marTop w:val="0"/>
              <w:marBottom w:val="0"/>
              <w:divBdr>
                <w:top w:val="none" w:sz="0" w:space="0" w:color="auto"/>
                <w:left w:val="none" w:sz="0" w:space="0" w:color="auto"/>
                <w:bottom w:val="none" w:sz="0" w:space="0" w:color="auto"/>
                <w:right w:val="none" w:sz="0" w:space="0" w:color="auto"/>
              </w:divBdr>
            </w:div>
            <w:div w:id="1689717154">
              <w:marLeft w:val="0"/>
              <w:marRight w:val="0"/>
              <w:marTop w:val="0"/>
              <w:marBottom w:val="0"/>
              <w:divBdr>
                <w:top w:val="none" w:sz="0" w:space="0" w:color="auto"/>
                <w:left w:val="none" w:sz="0" w:space="0" w:color="auto"/>
                <w:bottom w:val="none" w:sz="0" w:space="0" w:color="auto"/>
                <w:right w:val="none" w:sz="0" w:space="0" w:color="auto"/>
              </w:divBdr>
            </w:div>
            <w:div w:id="2111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6289">
      <w:bodyDiv w:val="1"/>
      <w:marLeft w:val="0"/>
      <w:marRight w:val="0"/>
      <w:marTop w:val="0"/>
      <w:marBottom w:val="0"/>
      <w:divBdr>
        <w:top w:val="none" w:sz="0" w:space="0" w:color="auto"/>
        <w:left w:val="none" w:sz="0" w:space="0" w:color="auto"/>
        <w:bottom w:val="none" w:sz="0" w:space="0" w:color="auto"/>
        <w:right w:val="none" w:sz="0" w:space="0" w:color="auto"/>
      </w:divBdr>
    </w:div>
    <w:div w:id="1576238245">
      <w:bodyDiv w:val="1"/>
      <w:marLeft w:val="0"/>
      <w:marRight w:val="0"/>
      <w:marTop w:val="0"/>
      <w:marBottom w:val="0"/>
      <w:divBdr>
        <w:top w:val="none" w:sz="0" w:space="0" w:color="auto"/>
        <w:left w:val="none" w:sz="0" w:space="0" w:color="auto"/>
        <w:bottom w:val="none" w:sz="0" w:space="0" w:color="auto"/>
        <w:right w:val="none" w:sz="0" w:space="0" w:color="auto"/>
      </w:divBdr>
    </w:div>
    <w:div w:id="1651322411">
      <w:bodyDiv w:val="1"/>
      <w:marLeft w:val="0"/>
      <w:marRight w:val="0"/>
      <w:marTop w:val="0"/>
      <w:marBottom w:val="0"/>
      <w:divBdr>
        <w:top w:val="none" w:sz="0" w:space="0" w:color="auto"/>
        <w:left w:val="none" w:sz="0" w:space="0" w:color="auto"/>
        <w:bottom w:val="none" w:sz="0" w:space="0" w:color="auto"/>
        <w:right w:val="none" w:sz="0" w:space="0" w:color="auto"/>
      </w:divBdr>
      <w:divsChild>
        <w:div w:id="1737048478">
          <w:marLeft w:val="0"/>
          <w:marRight w:val="0"/>
          <w:marTop w:val="0"/>
          <w:marBottom w:val="0"/>
          <w:divBdr>
            <w:top w:val="none" w:sz="0" w:space="0" w:color="auto"/>
            <w:left w:val="none" w:sz="0" w:space="0" w:color="auto"/>
            <w:bottom w:val="none" w:sz="0" w:space="0" w:color="auto"/>
            <w:right w:val="none" w:sz="0" w:space="0" w:color="auto"/>
          </w:divBdr>
          <w:divsChild>
            <w:div w:id="1875002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508146">
      <w:bodyDiv w:val="1"/>
      <w:marLeft w:val="0"/>
      <w:marRight w:val="0"/>
      <w:marTop w:val="0"/>
      <w:marBottom w:val="0"/>
      <w:divBdr>
        <w:top w:val="none" w:sz="0" w:space="0" w:color="auto"/>
        <w:left w:val="none" w:sz="0" w:space="0" w:color="auto"/>
        <w:bottom w:val="none" w:sz="0" w:space="0" w:color="auto"/>
        <w:right w:val="none" w:sz="0" w:space="0" w:color="auto"/>
      </w:divBdr>
      <w:divsChild>
        <w:div w:id="393091807">
          <w:marLeft w:val="0"/>
          <w:marRight w:val="0"/>
          <w:marTop w:val="0"/>
          <w:marBottom w:val="0"/>
          <w:divBdr>
            <w:top w:val="none" w:sz="0" w:space="0" w:color="auto"/>
            <w:left w:val="none" w:sz="0" w:space="0" w:color="auto"/>
            <w:bottom w:val="none" w:sz="0" w:space="0" w:color="auto"/>
            <w:right w:val="none" w:sz="0" w:space="0" w:color="auto"/>
          </w:divBdr>
          <w:divsChild>
            <w:div w:id="1393040613">
              <w:marLeft w:val="0"/>
              <w:marRight w:val="0"/>
              <w:marTop w:val="0"/>
              <w:marBottom w:val="0"/>
              <w:divBdr>
                <w:top w:val="none" w:sz="0" w:space="0" w:color="auto"/>
                <w:left w:val="none" w:sz="0" w:space="0" w:color="auto"/>
                <w:bottom w:val="none" w:sz="0" w:space="0" w:color="auto"/>
                <w:right w:val="none" w:sz="0" w:space="0" w:color="auto"/>
              </w:divBdr>
            </w:div>
            <w:div w:id="1778482168">
              <w:marLeft w:val="0"/>
              <w:marRight w:val="0"/>
              <w:marTop w:val="0"/>
              <w:marBottom w:val="0"/>
              <w:divBdr>
                <w:top w:val="none" w:sz="0" w:space="0" w:color="auto"/>
                <w:left w:val="none" w:sz="0" w:space="0" w:color="auto"/>
                <w:bottom w:val="none" w:sz="0" w:space="0" w:color="auto"/>
                <w:right w:val="none" w:sz="0" w:space="0" w:color="auto"/>
              </w:divBdr>
            </w:div>
            <w:div w:id="21325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64">
      <w:bodyDiv w:val="1"/>
      <w:marLeft w:val="0"/>
      <w:marRight w:val="0"/>
      <w:marTop w:val="0"/>
      <w:marBottom w:val="0"/>
      <w:divBdr>
        <w:top w:val="none" w:sz="0" w:space="0" w:color="auto"/>
        <w:left w:val="none" w:sz="0" w:space="0" w:color="auto"/>
        <w:bottom w:val="none" w:sz="0" w:space="0" w:color="auto"/>
        <w:right w:val="none" w:sz="0" w:space="0" w:color="auto"/>
      </w:divBdr>
      <w:divsChild>
        <w:div w:id="106781638">
          <w:marLeft w:val="0"/>
          <w:marRight w:val="0"/>
          <w:marTop w:val="0"/>
          <w:marBottom w:val="0"/>
          <w:divBdr>
            <w:top w:val="none" w:sz="0" w:space="0" w:color="auto"/>
            <w:left w:val="none" w:sz="0" w:space="0" w:color="auto"/>
            <w:bottom w:val="none" w:sz="0" w:space="0" w:color="auto"/>
            <w:right w:val="none" w:sz="0" w:space="0" w:color="auto"/>
          </w:divBdr>
          <w:divsChild>
            <w:div w:id="682705344">
              <w:marLeft w:val="0"/>
              <w:marRight w:val="0"/>
              <w:marTop w:val="0"/>
              <w:marBottom w:val="0"/>
              <w:divBdr>
                <w:top w:val="none" w:sz="0" w:space="0" w:color="auto"/>
                <w:left w:val="none" w:sz="0" w:space="0" w:color="auto"/>
                <w:bottom w:val="none" w:sz="0" w:space="0" w:color="auto"/>
                <w:right w:val="none" w:sz="0" w:space="0" w:color="auto"/>
              </w:divBdr>
            </w:div>
            <w:div w:id="725497133">
              <w:marLeft w:val="0"/>
              <w:marRight w:val="0"/>
              <w:marTop w:val="0"/>
              <w:marBottom w:val="0"/>
              <w:divBdr>
                <w:top w:val="none" w:sz="0" w:space="0" w:color="auto"/>
                <w:left w:val="none" w:sz="0" w:space="0" w:color="auto"/>
                <w:bottom w:val="none" w:sz="0" w:space="0" w:color="auto"/>
                <w:right w:val="none" w:sz="0" w:space="0" w:color="auto"/>
              </w:divBdr>
            </w:div>
            <w:div w:id="1016886796">
              <w:marLeft w:val="0"/>
              <w:marRight w:val="0"/>
              <w:marTop w:val="0"/>
              <w:marBottom w:val="0"/>
              <w:divBdr>
                <w:top w:val="none" w:sz="0" w:space="0" w:color="auto"/>
                <w:left w:val="none" w:sz="0" w:space="0" w:color="auto"/>
                <w:bottom w:val="none" w:sz="0" w:space="0" w:color="auto"/>
                <w:right w:val="none" w:sz="0" w:space="0" w:color="auto"/>
              </w:divBdr>
            </w:div>
            <w:div w:id="1399749253">
              <w:marLeft w:val="0"/>
              <w:marRight w:val="0"/>
              <w:marTop w:val="0"/>
              <w:marBottom w:val="0"/>
              <w:divBdr>
                <w:top w:val="none" w:sz="0" w:space="0" w:color="auto"/>
                <w:left w:val="none" w:sz="0" w:space="0" w:color="auto"/>
                <w:bottom w:val="none" w:sz="0" w:space="0" w:color="auto"/>
                <w:right w:val="none" w:sz="0" w:space="0" w:color="auto"/>
              </w:divBdr>
            </w:div>
            <w:div w:id="1446461154">
              <w:marLeft w:val="0"/>
              <w:marRight w:val="0"/>
              <w:marTop w:val="0"/>
              <w:marBottom w:val="0"/>
              <w:divBdr>
                <w:top w:val="none" w:sz="0" w:space="0" w:color="auto"/>
                <w:left w:val="none" w:sz="0" w:space="0" w:color="auto"/>
                <w:bottom w:val="none" w:sz="0" w:space="0" w:color="auto"/>
                <w:right w:val="none" w:sz="0" w:space="0" w:color="auto"/>
              </w:divBdr>
            </w:div>
            <w:div w:id="1695308544">
              <w:marLeft w:val="0"/>
              <w:marRight w:val="0"/>
              <w:marTop w:val="0"/>
              <w:marBottom w:val="0"/>
              <w:divBdr>
                <w:top w:val="none" w:sz="0" w:space="0" w:color="auto"/>
                <w:left w:val="none" w:sz="0" w:space="0" w:color="auto"/>
                <w:bottom w:val="none" w:sz="0" w:space="0" w:color="auto"/>
                <w:right w:val="none" w:sz="0" w:space="0" w:color="auto"/>
              </w:divBdr>
            </w:div>
            <w:div w:id="1843810161">
              <w:marLeft w:val="0"/>
              <w:marRight w:val="0"/>
              <w:marTop w:val="0"/>
              <w:marBottom w:val="0"/>
              <w:divBdr>
                <w:top w:val="none" w:sz="0" w:space="0" w:color="auto"/>
                <w:left w:val="none" w:sz="0" w:space="0" w:color="auto"/>
                <w:bottom w:val="none" w:sz="0" w:space="0" w:color="auto"/>
                <w:right w:val="none" w:sz="0" w:space="0" w:color="auto"/>
              </w:divBdr>
            </w:div>
            <w:div w:id="2080638854">
              <w:marLeft w:val="0"/>
              <w:marRight w:val="0"/>
              <w:marTop w:val="0"/>
              <w:marBottom w:val="0"/>
              <w:divBdr>
                <w:top w:val="none" w:sz="0" w:space="0" w:color="auto"/>
                <w:left w:val="none" w:sz="0" w:space="0" w:color="auto"/>
                <w:bottom w:val="none" w:sz="0" w:space="0" w:color="auto"/>
                <w:right w:val="none" w:sz="0" w:space="0" w:color="auto"/>
              </w:divBdr>
            </w:div>
            <w:div w:id="21135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5245">
      <w:bodyDiv w:val="1"/>
      <w:marLeft w:val="0"/>
      <w:marRight w:val="0"/>
      <w:marTop w:val="0"/>
      <w:marBottom w:val="0"/>
      <w:divBdr>
        <w:top w:val="none" w:sz="0" w:space="0" w:color="auto"/>
        <w:left w:val="none" w:sz="0" w:space="0" w:color="auto"/>
        <w:bottom w:val="none" w:sz="0" w:space="0" w:color="auto"/>
        <w:right w:val="none" w:sz="0" w:space="0" w:color="auto"/>
      </w:divBdr>
    </w:div>
    <w:div w:id="1817916988">
      <w:bodyDiv w:val="1"/>
      <w:marLeft w:val="0"/>
      <w:marRight w:val="0"/>
      <w:marTop w:val="0"/>
      <w:marBottom w:val="0"/>
      <w:divBdr>
        <w:top w:val="none" w:sz="0" w:space="0" w:color="auto"/>
        <w:left w:val="none" w:sz="0" w:space="0" w:color="auto"/>
        <w:bottom w:val="none" w:sz="0" w:space="0" w:color="auto"/>
        <w:right w:val="none" w:sz="0" w:space="0" w:color="auto"/>
      </w:divBdr>
    </w:div>
    <w:div w:id="1827627432">
      <w:bodyDiv w:val="1"/>
      <w:marLeft w:val="0"/>
      <w:marRight w:val="0"/>
      <w:marTop w:val="0"/>
      <w:marBottom w:val="0"/>
      <w:divBdr>
        <w:top w:val="none" w:sz="0" w:space="0" w:color="auto"/>
        <w:left w:val="none" w:sz="0" w:space="0" w:color="auto"/>
        <w:bottom w:val="none" w:sz="0" w:space="0" w:color="auto"/>
        <w:right w:val="none" w:sz="0" w:space="0" w:color="auto"/>
      </w:divBdr>
      <w:divsChild>
        <w:div w:id="145705859">
          <w:marLeft w:val="0"/>
          <w:marRight w:val="0"/>
          <w:marTop w:val="0"/>
          <w:marBottom w:val="0"/>
          <w:divBdr>
            <w:top w:val="none" w:sz="0" w:space="0" w:color="auto"/>
            <w:left w:val="none" w:sz="0" w:space="0" w:color="auto"/>
            <w:bottom w:val="none" w:sz="0" w:space="0" w:color="auto"/>
            <w:right w:val="none" w:sz="0" w:space="0" w:color="auto"/>
          </w:divBdr>
          <w:divsChild>
            <w:div w:id="130251713">
              <w:marLeft w:val="0"/>
              <w:marRight w:val="0"/>
              <w:marTop w:val="0"/>
              <w:marBottom w:val="0"/>
              <w:divBdr>
                <w:top w:val="none" w:sz="0" w:space="0" w:color="auto"/>
                <w:left w:val="none" w:sz="0" w:space="0" w:color="auto"/>
                <w:bottom w:val="none" w:sz="0" w:space="0" w:color="auto"/>
                <w:right w:val="none" w:sz="0" w:space="0" w:color="auto"/>
              </w:divBdr>
            </w:div>
            <w:div w:id="15148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81610">
      <w:bodyDiv w:val="1"/>
      <w:marLeft w:val="0"/>
      <w:marRight w:val="0"/>
      <w:marTop w:val="0"/>
      <w:marBottom w:val="0"/>
      <w:divBdr>
        <w:top w:val="none" w:sz="0" w:space="0" w:color="auto"/>
        <w:left w:val="none" w:sz="0" w:space="0" w:color="auto"/>
        <w:bottom w:val="none" w:sz="0" w:space="0" w:color="auto"/>
        <w:right w:val="none" w:sz="0" w:space="0" w:color="auto"/>
      </w:divBdr>
    </w:div>
    <w:div w:id="1895463128">
      <w:bodyDiv w:val="1"/>
      <w:marLeft w:val="0"/>
      <w:marRight w:val="0"/>
      <w:marTop w:val="0"/>
      <w:marBottom w:val="0"/>
      <w:divBdr>
        <w:top w:val="none" w:sz="0" w:space="0" w:color="auto"/>
        <w:left w:val="none" w:sz="0" w:space="0" w:color="auto"/>
        <w:bottom w:val="none" w:sz="0" w:space="0" w:color="auto"/>
        <w:right w:val="none" w:sz="0" w:space="0" w:color="auto"/>
      </w:divBdr>
    </w:div>
    <w:div w:id="1995722546">
      <w:bodyDiv w:val="1"/>
      <w:marLeft w:val="0"/>
      <w:marRight w:val="0"/>
      <w:marTop w:val="0"/>
      <w:marBottom w:val="0"/>
      <w:divBdr>
        <w:top w:val="none" w:sz="0" w:space="0" w:color="auto"/>
        <w:left w:val="none" w:sz="0" w:space="0" w:color="auto"/>
        <w:bottom w:val="none" w:sz="0" w:space="0" w:color="auto"/>
        <w:right w:val="none" w:sz="0" w:space="0" w:color="auto"/>
      </w:divBdr>
      <w:divsChild>
        <w:div w:id="988242370">
          <w:marLeft w:val="0"/>
          <w:marRight w:val="0"/>
          <w:marTop w:val="0"/>
          <w:marBottom w:val="0"/>
          <w:divBdr>
            <w:top w:val="none" w:sz="0" w:space="0" w:color="auto"/>
            <w:left w:val="none" w:sz="0" w:space="0" w:color="auto"/>
            <w:bottom w:val="none" w:sz="0" w:space="0" w:color="auto"/>
            <w:right w:val="none" w:sz="0" w:space="0" w:color="auto"/>
          </w:divBdr>
          <w:divsChild>
            <w:div w:id="1671760519">
              <w:marLeft w:val="0"/>
              <w:marRight w:val="0"/>
              <w:marTop w:val="0"/>
              <w:marBottom w:val="0"/>
              <w:divBdr>
                <w:top w:val="none" w:sz="0" w:space="0" w:color="auto"/>
                <w:left w:val="none" w:sz="0" w:space="0" w:color="auto"/>
                <w:bottom w:val="none" w:sz="0" w:space="0" w:color="auto"/>
                <w:right w:val="none" w:sz="0" w:space="0" w:color="auto"/>
              </w:divBdr>
            </w:div>
            <w:div w:id="1706296078">
              <w:marLeft w:val="0"/>
              <w:marRight w:val="0"/>
              <w:marTop w:val="0"/>
              <w:marBottom w:val="0"/>
              <w:divBdr>
                <w:top w:val="none" w:sz="0" w:space="0" w:color="auto"/>
                <w:left w:val="none" w:sz="0" w:space="0" w:color="auto"/>
                <w:bottom w:val="none" w:sz="0" w:space="0" w:color="auto"/>
                <w:right w:val="none" w:sz="0" w:space="0" w:color="auto"/>
              </w:divBdr>
            </w:div>
            <w:div w:id="19234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0718">
      <w:bodyDiv w:val="1"/>
      <w:marLeft w:val="0"/>
      <w:marRight w:val="0"/>
      <w:marTop w:val="0"/>
      <w:marBottom w:val="0"/>
      <w:divBdr>
        <w:top w:val="none" w:sz="0" w:space="0" w:color="auto"/>
        <w:left w:val="none" w:sz="0" w:space="0" w:color="auto"/>
        <w:bottom w:val="none" w:sz="0" w:space="0" w:color="auto"/>
        <w:right w:val="none" w:sz="0" w:space="0" w:color="auto"/>
      </w:divBdr>
      <w:divsChild>
        <w:div w:id="1059983367">
          <w:marLeft w:val="0"/>
          <w:marRight w:val="0"/>
          <w:marTop w:val="0"/>
          <w:marBottom w:val="0"/>
          <w:divBdr>
            <w:top w:val="none" w:sz="0" w:space="0" w:color="auto"/>
            <w:left w:val="none" w:sz="0" w:space="0" w:color="auto"/>
            <w:bottom w:val="none" w:sz="0" w:space="0" w:color="auto"/>
            <w:right w:val="none" w:sz="0" w:space="0" w:color="auto"/>
          </w:divBdr>
        </w:div>
      </w:divsChild>
    </w:div>
    <w:div w:id="214638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Classroom Environment is Conducive to Teaching and Learning </vt:lpstr>
    </vt:vector>
  </TitlesOfParts>
  <Company>Florida Dept of Education</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Environment is Conducive to Teaching and Learning </dc:title>
  <dc:subject/>
  <dc:creator>lisa.bacen</dc:creator>
  <cp:keywords/>
  <dc:description/>
  <cp:lastModifiedBy>martha.gioielli</cp:lastModifiedBy>
  <cp:revision>5</cp:revision>
  <cp:lastPrinted>2011-08-08T16:09:00Z</cp:lastPrinted>
  <dcterms:created xsi:type="dcterms:W3CDTF">2011-08-09T16:04:00Z</dcterms:created>
  <dcterms:modified xsi:type="dcterms:W3CDTF">2012-08-20T15:02:00Z</dcterms:modified>
</cp:coreProperties>
</file>